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19" w:rsidRPr="00931568" w:rsidRDefault="00B653A3">
      <w:pPr>
        <w:spacing w:beforeAutospacing="1" w:afterAutospacing="1" w:line="240" w:lineRule="auto"/>
        <w:jc w:val="center"/>
        <w:outlineLvl w:val="0"/>
      </w:pPr>
      <w:r w:rsidRPr="00931568">
        <w:rPr>
          <w:rFonts w:ascii="Times New Roman" w:eastAsia="Times New Roman" w:hAnsi="Times New Roman" w:cs="Times New Roman"/>
          <w:b/>
          <w:bCs/>
          <w:sz w:val="48"/>
          <w:szCs w:val="48"/>
          <w:lang w:eastAsia="hu-HU"/>
        </w:rPr>
        <w:t>Társasház-felújítási pályázat</w:t>
      </w:r>
    </w:p>
    <w:p w:rsidR="00C37419" w:rsidRPr="00931568" w:rsidRDefault="00B653A3">
      <w:pPr>
        <w:spacing w:beforeAutospacing="1" w:afterAutospacing="1" w:line="240" w:lineRule="auto"/>
        <w:jc w:val="center"/>
        <w:outlineLvl w:val="2"/>
        <w:rPr>
          <w:sz w:val="48"/>
          <w:szCs w:val="48"/>
        </w:rPr>
      </w:pPr>
      <w:r w:rsidRPr="00931568">
        <w:rPr>
          <w:rFonts w:ascii="Times New Roman" w:eastAsia="Times New Roman" w:hAnsi="Times New Roman" w:cs="Times New Roman"/>
          <w:b/>
          <w:bCs/>
          <w:sz w:val="48"/>
          <w:szCs w:val="48"/>
          <w:lang w:eastAsia="hu-HU"/>
        </w:rPr>
        <w:t>2020.</w:t>
      </w:r>
    </w:p>
    <w:p w:rsidR="00C37419" w:rsidRPr="00931568" w:rsidRDefault="00B653A3">
      <w:pPr>
        <w:spacing w:beforeAutospacing="1" w:afterAutospacing="1" w:line="240" w:lineRule="auto"/>
        <w:jc w:val="center"/>
        <w:outlineLvl w:val="0"/>
      </w:pPr>
      <w:r w:rsidRPr="00931568">
        <w:rPr>
          <w:rFonts w:ascii="Times New Roman" w:eastAsia="Times New Roman" w:hAnsi="Times New Roman" w:cs="Times New Roman"/>
          <w:b/>
          <w:bCs/>
          <w:sz w:val="48"/>
          <w:szCs w:val="48"/>
          <w:lang w:eastAsia="hu-HU"/>
        </w:rPr>
        <w:t>Pályázati felhívás</w:t>
      </w:r>
    </w:p>
    <w:p w:rsidR="00C37419" w:rsidRPr="00931568" w:rsidRDefault="00C37419">
      <w:pPr>
        <w:spacing w:beforeAutospacing="1" w:afterAutospacing="1" w:line="240" w:lineRule="auto"/>
        <w:outlineLvl w:val="0"/>
        <w:rPr>
          <w:rFonts w:ascii="Times New Roman" w:eastAsia="Times New Roman" w:hAnsi="Times New Roman" w:cs="Times New Roman"/>
          <w:b/>
          <w:bCs/>
          <w:sz w:val="48"/>
          <w:szCs w:val="48"/>
          <w:lang w:eastAsia="hu-HU"/>
        </w:rPr>
      </w:pP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t>1)</w:t>
      </w:r>
      <w:r w:rsidRPr="00931568">
        <w:rPr>
          <w:rFonts w:ascii="Times New Roman" w:eastAsia="Times New Roman" w:hAnsi="Times New Roman" w:cs="Times New Roman"/>
          <w:b/>
          <w:bCs/>
          <w:sz w:val="32"/>
          <w:szCs w:val="32"/>
          <w:shd w:val="clear" w:color="auto" w:fill="FFFFFF"/>
          <w:lang w:eastAsia="hu-HU"/>
        </w:rPr>
        <w:t xml:space="preserve">    </w:t>
      </w:r>
      <w:r w:rsidRPr="00931568">
        <w:rPr>
          <w:rFonts w:ascii="Times New Roman" w:eastAsia="Times New Roman" w:hAnsi="Times New Roman" w:cs="Times New Roman"/>
          <w:b/>
          <w:bCs/>
          <w:sz w:val="32"/>
          <w:szCs w:val="32"/>
          <w:lang w:eastAsia="hu-HU"/>
        </w:rPr>
        <w:t>Támogatás célja, háttere</w:t>
      </w:r>
    </w:p>
    <w:p w:rsidR="00C37419" w:rsidRPr="00931568" w:rsidRDefault="00B653A3" w:rsidP="001544D8">
      <w:pPr>
        <w:spacing w:beforeAutospacing="1" w:afterAutospacing="1" w:line="240" w:lineRule="auto"/>
        <w:jc w:val="both"/>
      </w:pPr>
      <w:r w:rsidRPr="00931568">
        <w:rPr>
          <w:rFonts w:ascii="Times New Roman" w:eastAsia="Times New Roman" w:hAnsi="Times New Roman" w:cs="Times New Roman"/>
          <w:sz w:val="24"/>
          <w:szCs w:val="24"/>
          <w:lang w:eastAsia="hu-HU"/>
        </w:rPr>
        <w:t xml:space="preserve">Hajdúszoboszló Város Önkormányzatának Képviselő-testülete a településen lévő társasházak felújításának pénzügyi támogatásáról szóló </w:t>
      </w:r>
      <w:r w:rsidR="009361C2">
        <w:rPr>
          <w:rFonts w:ascii="Times New Roman" w:eastAsia="Times New Roman" w:hAnsi="Times New Roman" w:cs="Times New Roman"/>
          <w:sz w:val="24"/>
          <w:szCs w:val="24"/>
          <w:lang w:eastAsia="hu-HU"/>
        </w:rPr>
        <w:t>9/2020. (IV</w:t>
      </w:r>
      <w:r w:rsidRPr="00931568">
        <w:rPr>
          <w:rFonts w:ascii="Times New Roman" w:eastAsia="Times New Roman" w:hAnsi="Times New Roman" w:cs="Times New Roman"/>
          <w:sz w:val="24"/>
          <w:szCs w:val="24"/>
          <w:lang w:eastAsia="hu-HU"/>
        </w:rPr>
        <w:t>. 23.) önkormányzati rendelete alapján társasház felújítási pályázatot hirdet.</w:t>
      </w: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t>2)</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Pályázók köre</w:t>
      </w:r>
    </w:p>
    <w:p w:rsidR="00C37419" w:rsidRPr="00931568" w:rsidRDefault="00B653A3" w:rsidP="001544D8">
      <w:pPr>
        <w:spacing w:beforeAutospacing="1" w:afterAutospacing="1" w:line="240" w:lineRule="auto"/>
        <w:jc w:val="both"/>
      </w:pPr>
      <w:r w:rsidRPr="00931568">
        <w:rPr>
          <w:rFonts w:ascii="Times New Roman" w:eastAsia="Times New Roman" w:hAnsi="Times New Roman" w:cs="Times New Roman"/>
          <w:sz w:val="24"/>
          <w:szCs w:val="24"/>
          <w:lang w:eastAsia="hu-HU"/>
        </w:rPr>
        <w:t xml:space="preserve">Társasház felújítási támogatás igénybevételére jogosultak </w:t>
      </w:r>
      <w:r w:rsidR="001544D8" w:rsidRPr="00931568">
        <w:rPr>
          <w:rFonts w:ascii="Times New Roman" w:eastAsia="Times New Roman" w:hAnsi="Times New Roman" w:cs="Times New Roman"/>
          <w:sz w:val="24"/>
          <w:szCs w:val="24"/>
          <w:lang w:eastAsia="hu-HU"/>
        </w:rPr>
        <w:t xml:space="preserve">Hajdúszoboszló városban </w:t>
      </w:r>
      <w:r w:rsidRPr="00931568">
        <w:rPr>
          <w:rFonts w:ascii="Times New Roman" w:eastAsia="Times New Roman" w:hAnsi="Times New Roman" w:cs="Times New Roman"/>
          <w:sz w:val="24"/>
          <w:szCs w:val="24"/>
          <w:lang w:eastAsia="hu-HU"/>
        </w:rPr>
        <w:t>lévő társasházak és lakásszövetkezetek, ha a</w:t>
      </w:r>
      <w:r w:rsidR="001544D8" w:rsidRPr="00931568">
        <w:rPr>
          <w:rFonts w:ascii="Times New Roman" w:eastAsia="Times New Roman" w:hAnsi="Times New Roman" w:cs="Times New Roman"/>
          <w:sz w:val="24"/>
          <w:szCs w:val="24"/>
          <w:lang w:eastAsia="hu-HU"/>
        </w:rPr>
        <w:t xml:space="preserve"> felújítással érintett </w:t>
      </w:r>
      <w:r w:rsidRPr="00931568">
        <w:rPr>
          <w:rFonts w:ascii="Times New Roman" w:eastAsia="Times New Roman" w:hAnsi="Times New Roman" w:cs="Times New Roman"/>
          <w:sz w:val="24"/>
          <w:szCs w:val="24"/>
          <w:lang w:eastAsia="hu-HU"/>
        </w:rPr>
        <w:t>épület az alábbi közterületen található címmel azonosítható be:</w:t>
      </w:r>
    </w:p>
    <w:p w:rsidR="00C37419" w:rsidRPr="00931568" w:rsidRDefault="00B653A3">
      <w:pPr>
        <w:spacing w:after="0" w:line="240" w:lineRule="auto"/>
      </w:pPr>
      <w:proofErr w:type="gramStart"/>
      <w:r w:rsidRPr="00931568">
        <w:rPr>
          <w:rFonts w:ascii="Times New Roman" w:eastAsia="Times New Roman" w:hAnsi="Times New Roman" w:cs="Times New Roman"/>
          <w:sz w:val="24"/>
          <w:szCs w:val="24"/>
          <w:lang w:eastAsia="hu-HU"/>
        </w:rPr>
        <w:t>a</w:t>
      </w:r>
      <w:proofErr w:type="gramEnd"/>
      <w:r w:rsidRPr="00931568">
        <w:rPr>
          <w:rFonts w:ascii="Times New Roman" w:eastAsia="Times New Roman" w:hAnsi="Times New Roman" w:cs="Times New Roman"/>
          <w:sz w:val="24"/>
          <w:szCs w:val="24"/>
          <w:lang w:eastAsia="hu-HU"/>
        </w:rPr>
        <w:t>) Hősök tere 5-6.sz</w:t>
      </w:r>
    </w:p>
    <w:p w:rsidR="00C37419" w:rsidRPr="00931568" w:rsidRDefault="00B653A3">
      <w:pPr>
        <w:spacing w:after="0" w:line="240" w:lineRule="auto"/>
      </w:pPr>
      <w:r w:rsidRPr="00931568">
        <w:rPr>
          <w:rFonts w:ascii="Times New Roman" w:eastAsia="Times New Roman" w:hAnsi="Times New Roman" w:cs="Times New Roman"/>
          <w:sz w:val="24"/>
          <w:szCs w:val="24"/>
          <w:lang w:eastAsia="hu-HU"/>
        </w:rPr>
        <w:t>b) Hősök tere 19</w:t>
      </w:r>
      <w:proofErr w:type="gramStart"/>
      <w:r w:rsidRPr="00931568">
        <w:rPr>
          <w:rFonts w:ascii="Times New Roman" w:eastAsia="Times New Roman" w:hAnsi="Times New Roman" w:cs="Times New Roman"/>
          <w:sz w:val="24"/>
          <w:szCs w:val="24"/>
          <w:lang w:eastAsia="hu-HU"/>
        </w:rPr>
        <w:t>.sz.</w:t>
      </w:r>
      <w:proofErr w:type="gramEnd"/>
    </w:p>
    <w:p w:rsidR="00C37419" w:rsidRPr="00931568" w:rsidRDefault="00B653A3">
      <w:pPr>
        <w:spacing w:after="0" w:line="240" w:lineRule="auto"/>
      </w:pPr>
      <w:r w:rsidRPr="00931568">
        <w:rPr>
          <w:rFonts w:ascii="Times New Roman" w:eastAsia="Times New Roman" w:hAnsi="Times New Roman" w:cs="Times New Roman"/>
          <w:sz w:val="24"/>
          <w:szCs w:val="24"/>
          <w:lang w:eastAsia="hu-HU"/>
        </w:rPr>
        <w:t xml:space="preserve">c) </w:t>
      </w:r>
      <w:proofErr w:type="spellStart"/>
      <w:r w:rsidRPr="00931568">
        <w:rPr>
          <w:rFonts w:ascii="Times New Roman" w:eastAsia="Times New Roman" w:hAnsi="Times New Roman" w:cs="Times New Roman"/>
          <w:sz w:val="24"/>
          <w:szCs w:val="24"/>
          <w:lang w:eastAsia="hu-HU"/>
        </w:rPr>
        <w:t>Szilfákalja</w:t>
      </w:r>
      <w:proofErr w:type="spellEnd"/>
      <w:r w:rsidRPr="00931568">
        <w:rPr>
          <w:rFonts w:ascii="Times New Roman" w:eastAsia="Times New Roman" w:hAnsi="Times New Roman" w:cs="Times New Roman"/>
          <w:sz w:val="24"/>
          <w:szCs w:val="24"/>
          <w:lang w:eastAsia="hu-HU"/>
        </w:rPr>
        <w:t xml:space="preserve"> 7-43 sz.</w:t>
      </w:r>
    </w:p>
    <w:p w:rsidR="00C37419" w:rsidRPr="00931568" w:rsidRDefault="00B653A3">
      <w:pPr>
        <w:spacing w:after="0" w:line="240" w:lineRule="auto"/>
      </w:pPr>
      <w:r w:rsidRPr="00931568">
        <w:rPr>
          <w:rFonts w:ascii="Times New Roman" w:eastAsia="Times New Roman" w:hAnsi="Times New Roman" w:cs="Times New Roman"/>
          <w:sz w:val="24"/>
          <w:szCs w:val="24"/>
          <w:lang w:eastAsia="hu-HU"/>
        </w:rPr>
        <w:t>d) Hőforrás u. 2. sz.</w:t>
      </w: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t>3)</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Támogatható felújítási munkálatok</w:t>
      </w:r>
    </w:p>
    <w:p w:rsidR="001544D8" w:rsidRPr="00931568" w:rsidRDefault="00B653A3" w:rsidP="001544D8">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3.1/ A pályázat útján elnyer</w:t>
      </w:r>
      <w:r w:rsidR="001544D8" w:rsidRPr="00931568">
        <w:rPr>
          <w:rFonts w:ascii="Times New Roman" w:eastAsia="Times New Roman" w:hAnsi="Times New Roman" w:cs="Times New Roman"/>
          <w:sz w:val="24"/>
          <w:szCs w:val="24"/>
          <w:lang w:eastAsia="hu-HU"/>
        </w:rPr>
        <w:t>hető</w:t>
      </w:r>
      <w:r w:rsidRPr="00931568">
        <w:rPr>
          <w:rFonts w:ascii="Times New Roman" w:eastAsia="Times New Roman" w:hAnsi="Times New Roman" w:cs="Times New Roman"/>
          <w:sz w:val="24"/>
          <w:szCs w:val="24"/>
          <w:lang w:eastAsia="hu-HU"/>
        </w:rPr>
        <w:t xml:space="preserve"> támogatás kizárólag városképi jelentőségű, külső homlokzatot (falazat, nyílászáró és tetőszerkezet) érintő </w:t>
      </w:r>
      <w:r w:rsidR="001544D8" w:rsidRPr="00931568">
        <w:rPr>
          <w:rFonts w:ascii="Times New Roman" w:eastAsia="Times New Roman" w:hAnsi="Times New Roman" w:cs="Times New Roman"/>
          <w:sz w:val="24"/>
          <w:szCs w:val="24"/>
          <w:lang w:eastAsia="hu-HU"/>
        </w:rPr>
        <w:t xml:space="preserve">– kivéve üzleti célú helyiségek felújítása – és e mellett választható, meghatározott energetikai </w:t>
      </w:r>
      <w:r w:rsidRPr="00931568">
        <w:rPr>
          <w:rFonts w:ascii="Times New Roman" w:eastAsia="Times New Roman" w:hAnsi="Times New Roman" w:cs="Times New Roman"/>
          <w:sz w:val="24"/>
          <w:szCs w:val="24"/>
          <w:lang w:eastAsia="hu-HU"/>
        </w:rPr>
        <w:t>felújításra vehető igénybe.</w:t>
      </w:r>
    </w:p>
    <w:p w:rsidR="00C37419" w:rsidRPr="00931568" w:rsidRDefault="00B653A3" w:rsidP="001544D8">
      <w:pPr>
        <w:spacing w:beforeAutospacing="1" w:afterAutospacing="1" w:line="240" w:lineRule="auto"/>
        <w:jc w:val="both"/>
      </w:pPr>
      <w:r w:rsidRPr="00931568">
        <w:rPr>
          <w:rFonts w:ascii="Times New Roman" w:eastAsia="Times New Roman" w:hAnsi="Times New Roman" w:cs="Times New Roman"/>
          <w:sz w:val="24"/>
          <w:szCs w:val="24"/>
          <w:lang w:eastAsia="hu-HU"/>
        </w:rPr>
        <w:t>3.2/ Társasház teljes körű külső homlokzat felújítása mellett támogatott energetikai felújítási munkák:</w:t>
      </w:r>
    </w:p>
    <w:p w:rsidR="00C37419" w:rsidRPr="00931568" w:rsidRDefault="00B653A3" w:rsidP="001544D8">
      <w:pPr>
        <w:spacing w:after="0" w:line="240" w:lineRule="auto"/>
        <w:jc w:val="both"/>
      </w:pPr>
      <w:proofErr w:type="gramStart"/>
      <w:r w:rsidRPr="00931568">
        <w:rPr>
          <w:rFonts w:ascii="Times New Roman" w:eastAsia="Times New Roman" w:hAnsi="Times New Roman" w:cs="Times New Roman"/>
          <w:sz w:val="24"/>
          <w:szCs w:val="24"/>
          <w:lang w:eastAsia="hu-HU"/>
        </w:rPr>
        <w:t>a</w:t>
      </w:r>
      <w:proofErr w:type="gramEnd"/>
      <w:r w:rsidRPr="00931568">
        <w:rPr>
          <w:rFonts w:ascii="Times New Roman" w:eastAsia="Times New Roman" w:hAnsi="Times New Roman" w:cs="Times New Roman"/>
          <w:sz w:val="24"/>
          <w:szCs w:val="24"/>
          <w:lang w:eastAsia="hu-HU"/>
        </w:rPr>
        <w:t>) energetikai korszerűsítés: teljes nyílászáró csere és a homlo</w:t>
      </w:r>
      <w:r w:rsidR="001544D8" w:rsidRPr="00931568">
        <w:rPr>
          <w:rFonts w:ascii="Times New Roman" w:eastAsia="Times New Roman" w:hAnsi="Times New Roman" w:cs="Times New Roman"/>
          <w:sz w:val="24"/>
          <w:szCs w:val="24"/>
          <w:lang w:eastAsia="hu-HU"/>
        </w:rPr>
        <w:t>kzat teljes külső hőszigetelése;</w:t>
      </w:r>
    </w:p>
    <w:p w:rsidR="00C37419" w:rsidRPr="00931568" w:rsidRDefault="00B653A3" w:rsidP="001544D8">
      <w:pPr>
        <w:spacing w:after="0" w:line="240" w:lineRule="auto"/>
        <w:jc w:val="both"/>
      </w:pPr>
      <w:r w:rsidRPr="00931568">
        <w:rPr>
          <w:rFonts w:ascii="Times New Roman" w:eastAsia="Times New Roman" w:hAnsi="Times New Roman" w:cs="Times New Roman"/>
          <w:iCs/>
          <w:sz w:val="24"/>
          <w:szCs w:val="24"/>
          <w:lang w:eastAsia="hu-HU"/>
        </w:rPr>
        <w:t>b)</w:t>
      </w:r>
      <w:r w:rsidRPr="00931568">
        <w:rPr>
          <w:rFonts w:ascii="Times New Roman" w:eastAsia="Times New Roman" w:hAnsi="Times New Roman" w:cs="Times New Roman"/>
          <w:sz w:val="24"/>
          <w:szCs w:val="24"/>
          <w:lang w:eastAsia="hu-HU"/>
        </w:rPr>
        <w:t xml:space="preserve"> energetikai korszerűsítés: fűtéskorszerűsítés (kizárólag központi gépé</w:t>
      </w:r>
      <w:r w:rsidR="001544D8" w:rsidRPr="00931568">
        <w:rPr>
          <w:rFonts w:ascii="Times New Roman" w:eastAsia="Times New Roman" w:hAnsi="Times New Roman" w:cs="Times New Roman"/>
          <w:sz w:val="24"/>
          <w:szCs w:val="24"/>
          <w:lang w:eastAsia="hu-HU"/>
        </w:rPr>
        <w:t>szeti berendezés – kazán csere);</w:t>
      </w:r>
    </w:p>
    <w:p w:rsidR="00C37419" w:rsidRPr="00931568" w:rsidRDefault="00B653A3" w:rsidP="001544D8">
      <w:pPr>
        <w:spacing w:after="0" w:line="240" w:lineRule="auto"/>
        <w:jc w:val="both"/>
      </w:pPr>
      <w:r w:rsidRPr="00931568">
        <w:rPr>
          <w:rFonts w:ascii="Times New Roman" w:eastAsia="Times New Roman" w:hAnsi="Times New Roman" w:cs="Times New Roman"/>
          <w:iCs/>
          <w:sz w:val="24"/>
          <w:szCs w:val="24"/>
          <w:lang w:eastAsia="hu-HU"/>
        </w:rPr>
        <w:t>c)</w:t>
      </w:r>
      <w:r w:rsidRPr="00931568">
        <w:rPr>
          <w:rFonts w:ascii="Times New Roman" w:eastAsia="Times New Roman" w:hAnsi="Times New Roman" w:cs="Times New Roman"/>
          <w:sz w:val="24"/>
          <w:szCs w:val="24"/>
          <w:lang w:eastAsia="hu-HU"/>
        </w:rPr>
        <w:t xml:space="preserve"> megújuló energia alkalmaz</w:t>
      </w:r>
      <w:r w:rsidR="001544D8" w:rsidRPr="00931568">
        <w:rPr>
          <w:rFonts w:ascii="Times New Roman" w:eastAsia="Times New Roman" w:hAnsi="Times New Roman" w:cs="Times New Roman"/>
          <w:sz w:val="24"/>
          <w:szCs w:val="24"/>
          <w:lang w:eastAsia="hu-HU"/>
        </w:rPr>
        <w:t>ása (kizárólag központi egység);</w:t>
      </w:r>
    </w:p>
    <w:p w:rsidR="00C37419" w:rsidRPr="00931568" w:rsidRDefault="00B653A3" w:rsidP="001544D8">
      <w:pPr>
        <w:spacing w:after="0" w:line="240" w:lineRule="auto"/>
        <w:jc w:val="both"/>
      </w:pPr>
      <w:r w:rsidRPr="00931568">
        <w:rPr>
          <w:rFonts w:ascii="Times New Roman" w:eastAsia="Times New Roman" w:hAnsi="Times New Roman" w:cs="Times New Roman"/>
          <w:sz w:val="24"/>
          <w:szCs w:val="24"/>
          <w:lang w:eastAsia="hu-HU"/>
        </w:rPr>
        <w:t>d) energetikai korszerűsítés: el</w:t>
      </w:r>
      <w:r w:rsidR="001544D8" w:rsidRPr="00931568">
        <w:rPr>
          <w:rFonts w:ascii="Times New Roman" w:eastAsia="Times New Roman" w:hAnsi="Times New Roman" w:cs="Times New Roman"/>
          <w:sz w:val="24"/>
          <w:szCs w:val="24"/>
          <w:lang w:eastAsia="hu-HU"/>
        </w:rPr>
        <w:t>ektromos hálózat korszerűsítése;</w:t>
      </w:r>
    </w:p>
    <w:p w:rsidR="00C37419" w:rsidRPr="00931568" w:rsidRDefault="00B653A3" w:rsidP="001544D8">
      <w:pPr>
        <w:spacing w:after="0" w:line="240" w:lineRule="auto"/>
        <w:jc w:val="both"/>
      </w:pPr>
      <w:proofErr w:type="gramStart"/>
      <w:r w:rsidRPr="00931568">
        <w:rPr>
          <w:rFonts w:ascii="Times New Roman" w:eastAsia="Times New Roman" w:hAnsi="Times New Roman" w:cs="Times New Roman"/>
          <w:sz w:val="24"/>
          <w:szCs w:val="24"/>
          <w:lang w:eastAsia="hu-HU"/>
        </w:rPr>
        <w:t>e</w:t>
      </w:r>
      <w:proofErr w:type="gramEnd"/>
      <w:r w:rsidRPr="00931568">
        <w:rPr>
          <w:rFonts w:ascii="Times New Roman" w:eastAsia="Times New Roman" w:hAnsi="Times New Roman" w:cs="Times New Roman"/>
          <w:sz w:val="24"/>
          <w:szCs w:val="24"/>
          <w:lang w:eastAsia="hu-HU"/>
        </w:rPr>
        <w:t xml:space="preserve">) energetikai korszerűsítés: első fűtött lakószint alatti, utolsó fűtött </w:t>
      </w:r>
      <w:r w:rsidR="001544D8" w:rsidRPr="00931568">
        <w:rPr>
          <w:rFonts w:ascii="Times New Roman" w:eastAsia="Times New Roman" w:hAnsi="Times New Roman" w:cs="Times New Roman"/>
          <w:sz w:val="24"/>
          <w:szCs w:val="24"/>
          <w:lang w:eastAsia="hu-HU"/>
        </w:rPr>
        <w:t>lakószint feletti hőszigetelés;</w:t>
      </w:r>
    </w:p>
    <w:p w:rsidR="00C37419" w:rsidRPr="00931568" w:rsidRDefault="00B653A3" w:rsidP="001544D8">
      <w:pPr>
        <w:spacing w:after="0" w:line="240" w:lineRule="auto"/>
      </w:pPr>
      <w:proofErr w:type="gramStart"/>
      <w:r w:rsidRPr="00931568">
        <w:rPr>
          <w:rFonts w:ascii="Times New Roman" w:eastAsia="Times New Roman" w:hAnsi="Times New Roman" w:cs="Times New Roman"/>
          <w:sz w:val="24"/>
          <w:szCs w:val="24"/>
          <w:lang w:eastAsia="hu-HU"/>
        </w:rPr>
        <w:t>f</w:t>
      </w:r>
      <w:proofErr w:type="gramEnd"/>
      <w:r w:rsidRPr="00931568">
        <w:rPr>
          <w:rFonts w:ascii="Times New Roman" w:eastAsia="Times New Roman" w:hAnsi="Times New Roman" w:cs="Times New Roman"/>
          <w:sz w:val="24"/>
          <w:szCs w:val="24"/>
          <w:lang w:eastAsia="hu-HU"/>
        </w:rPr>
        <w:t>) szellőztető berendezés</w:t>
      </w:r>
      <w:r w:rsidRPr="00931568">
        <w:rPr>
          <w:rFonts w:ascii="Times New Roman" w:eastAsia="Times New Roman" w:hAnsi="Times New Roman" w:cs="Times New Roman"/>
          <w:sz w:val="24"/>
          <w:szCs w:val="24"/>
          <w:shd w:val="clear" w:color="auto" w:fill="FFFFFF"/>
          <w:lang w:eastAsia="hu-HU"/>
        </w:rPr>
        <w:t xml:space="preserve"> részleges vagy csak teljes  fel</w:t>
      </w:r>
      <w:r w:rsidR="001544D8" w:rsidRPr="00931568">
        <w:rPr>
          <w:rFonts w:ascii="Times New Roman" w:eastAsia="Times New Roman" w:hAnsi="Times New Roman" w:cs="Times New Roman"/>
          <w:sz w:val="24"/>
          <w:szCs w:val="24"/>
          <w:lang w:eastAsia="hu-HU"/>
        </w:rPr>
        <w:t>újítása, korszerűsítése.</w:t>
      </w:r>
      <w:r w:rsidRPr="00931568">
        <w:rPr>
          <w:rFonts w:ascii="Times New Roman" w:eastAsia="Times New Roman" w:hAnsi="Times New Roman" w:cs="Times New Roman"/>
          <w:sz w:val="24"/>
          <w:szCs w:val="24"/>
          <w:lang w:eastAsia="hu-HU"/>
        </w:rPr>
        <w:t xml:space="preserve"> </w:t>
      </w:r>
    </w:p>
    <w:p w:rsidR="00C37419" w:rsidRPr="00931568" w:rsidRDefault="00B653A3">
      <w:pPr>
        <w:spacing w:beforeAutospacing="1" w:afterAutospacing="1" w:line="240" w:lineRule="auto"/>
        <w:jc w:val="both"/>
        <w:outlineLvl w:val="1"/>
        <w:rPr>
          <w:sz w:val="32"/>
          <w:szCs w:val="32"/>
        </w:rPr>
      </w:pPr>
      <w:r w:rsidRPr="00931568">
        <w:rPr>
          <w:rFonts w:ascii="Times New Roman" w:eastAsia="Times New Roman" w:hAnsi="Times New Roman" w:cs="Times New Roman"/>
          <w:b/>
          <w:bCs/>
          <w:sz w:val="32"/>
          <w:szCs w:val="32"/>
          <w:lang w:eastAsia="hu-HU"/>
        </w:rPr>
        <w:t>4)</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Nem támogatható felújítási munkálatok</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lastRenderedPageBreak/>
        <w:t>4.1/ Társasház felújítás esetén a külső homlokzat teljes felújítása mellett sem támogatott felújítási munkák:</w:t>
      </w:r>
    </w:p>
    <w:p w:rsidR="00C37419" w:rsidRPr="00931568" w:rsidRDefault="00B653A3" w:rsidP="001544D8">
      <w:pPr>
        <w:spacing w:after="0" w:line="240" w:lineRule="auto"/>
      </w:pPr>
      <w:proofErr w:type="gramStart"/>
      <w:r w:rsidRPr="00931568">
        <w:rPr>
          <w:rFonts w:ascii="Times New Roman" w:eastAsia="Times New Roman" w:hAnsi="Times New Roman" w:cs="Times New Roman"/>
          <w:iCs/>
          <w:sz w:val="24"/>
          <w:szCs w:val="24"/>
          <w:lang w:eastAsia="hu-HU"/>
        </w:rPr>
        <w:t>a</w:t>
      </w:r>
      <w:proofErr w:type="gramEnd"/>
      <w:r w:rsidRPr="00931568">
        <w:rPr>
          <w:rFonts w:ascii="Times New Roman" w:eastAsia="Times New Roman" w:hAnsi="Times New Roman" w:cs="Times New Roman"/>
          <w:iCs/>
          <w:sz w:val="24"/>
          <w:szCs w:val="24"/>
          <w:lang w:eastAsia="hu-HU"/>
        </w:rPr>
        <w:t>)</w:t>
      </w:r>
      <w:r w:rsidRPr="00931568">
        <w:rPr>
          <w:rFonts w:ascii="Times New Roman" w:eastAsia="Times New Roman" w:hAnsi="Times New Roman" w:cs="Times New Roman"/>
          <w:sz w:val="24"/>
          <w:szCs w:val="24"/>
          <w:lang w:eastAsia="hu-HU"/>
        </w:rPr>
        <w:t xml:space="preserve"> az épület fő tartószerkezeti elemeinek (alap, födém, fal, padló) r</w:t>
      </w:r>
      <w:r w:rsidR="001544D8" w:rsidRPr="00931568">
        <w:rPr>
          <w:rFonts w:ascii="Times New Roman" w:eastAsia="Times New Roman" w:hAnsi="Times New Roman" w:cs="Times New Roman"/>
          <w:sz w:val="24"/>
          <w:szCs w:val="24"/>
          <w:lang w:eastAsia="hu-HU"/>
        </w:rPr>
        <w:t>észleges vagy teljes felújítása;</w:t>
      </w:r>
    </w:p>
    <w:p w:rsidR="00C37419" w:rsidRPr="00931568" w:rsidRDefault="00B653A3" w:rsidP="001544D8">
      <w:pPr>
        <w:spacing w:after="0" w:line="240" w:lineRule="auto"/>
      </w:pPr>
      <w:r w:rsidRPr="00931568">
        <w:rPr>
          <w:rFonts w:ascii="Times New Roman" w:eastAsia="Times New Roman" w:hAnsi="Times New Roman" w:cs="Times New Roman"/>
          <w:iCs/>
          <w:sz w:val="24"/>
          <w:szCs w:val="24"/>
          <w:lang w:eastAsia="hu-HU"/>
        </w:rPr>
        <w:t>b)</w:t>
      </w:r>
      <w:r w:rsidRPr="00931568">
        <w:rPr>
          <w:rFonts w:ascii="Times New Roman" w:eastAsia="Times New Roman" w:hAnsi="Times New Roman" w:cs="Times New Roman"/>
          <w:sz w:val="24"/>
          <w:szCs w:val="24"/>
          <w:lang w:eastAsia="hu-HU"/>
        </w:rPr>
        <w:t xml:space="preserve"> lépcsőház szerkezeti felújítása, burkolatcsere, lépcsőházak festése</w:t>
      </w:r>
      <w:r w:rsidR="001544D8" w:rsidRPr="00931568">
        <w:rPr>
          <w:rFonts w:ascii="Times New Roman" w:eastAsia="Times New Roman" w:hAnsi="Times New Roman" w:cs="Times New Roman"/>
          <w:sz w:val="24"/>
          <w:szCs w:val="24"/>
          <w:lang w:eastAsia="hu-HU"/>
        </w:rPr>
        <w:t>;</w:t>
      </w:r>
    </w:p>
    <w:p w:rsidR="00C37419" w:rsidRPr="00931568" w:rsidRDefault="00B653A3" w:rsidP="001544D8">
      <w:pPr>
        <w:spacing w:after="0" w:line="240" w:lineRule="auto"/>
        <w:jc w:val="both"/>
      </w:pPr>
      <w:r w:rsidRPr="00931568">
        <w:rPr>
          <w:rFonts w:ascii="Times New Roman" w:eastAsia="Times New Roman" w:hAnsi="Times New Roman" w:cs="Times New Roman"/>
          <w:iCs/>
          <w:sz w:val="24"/>
          <w:szCs w:val="24"/>
          <w:lang w:eastAsia="hu-HU"/>
        </w:rPr>
        <w:t>c)</w:t>
      </w:r>
      <w:r w:rsidRPr="00931568">
        <w:rPr>
          <w:rFonts w:ascii="Times New Roman" w:eastAsia="Times New Roman" w:hAnsi="Times New Roman" w:cs="Times New Roman"/>
          <w:sz w:val="24"/>
          <w:szCs w:val="24"/>
          <w:lang w:eastAsia="hu-HU"/>
        </w:rPr>
        <w:t xml:space="preserve"> a társasházi tulajdonban lévő közműhálózat (gáz, víz, szenn</w:t>
      </w:r>
      <w:r w:rsidR="001544D8" w:rsidRPr="00931568">
        <w:rPr>
          <w:rFonts w:ascii="Times New Roman" w:eastAsia="Times New Roman" w:hAnsi="Times New Roman" w:cs="Times New Roman"/>
          <w:sz w:val="24"/>
          <w:szCs w:val="24"/>
          <w:lang w:eastAsia="hu-HU"/>
        </w:rPr>
        <w:t>yvízcsatorna) felújítási munkái.</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4.2/ Támogatás működési célra nem igényelhető.</w:t>
      </w:r>
    </w:p>
    <w:p w:rsidR="00C37419" w:rsidRPr="00931568" w:rsidRDefault="00B653A3">
      <w:pPr>
        <w:spacing w:beforeAutospacing="1" w:afterAutospacing="1" w:line="240" w:lineRule="auto"/>
        <w:outlineLvl w:val="1"/>
        <w:rPr>
          <w:sz w:val="32"/>
          <w:szCs w:val="32"/>
        </w:rPr>
      </w:pPr>
      <w:r w:rsidRPr="00931568">
        <w:rPr>
          <w:rFonts w:ascii="Times New Roman" w:eastAsia="Times New Roman" w:hAnsi="Times New Roman" w:cs="Times New Roman"/>
          <w:b/>
          <w:bCs/>
          <w:sz w:val="32"/>
          <w:szCs w:val="32"/>
          <w:lang w:eastAsia="hu-HU"/>
        </w:rPr>
        <w:t>5)</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Elnyerhető támogatás</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A pályázaton elnyert támogatás a fentiekben meghatározott munkák kivitelezési és lebonyolítási közvetlen költségeire (tervezés, szakértői díjjak, kivitelezés, műszaki ellenőr díja) használható fel. A támogatás átutalására a szakmai és műszaki ellenőrzés, valamint szakmai beszámoló és pénzügyi elszámolás után, utólag kerül sor. Egy társasház csak egy pályázatot nyújthat be.</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Egy társasháznak legfeljebb a tervezett munka teljes költségének 10%-</w:t>
      </w:r>
      <w:proofErr w:type="gramStart"/>
      <w:r w:rsidRPr="00931568">
        <w:rPr>
          <w:rFonts w:ascii="Times New Roman" w:eastAsia="Times New Roman" w:hAnsi="Times New Roman" w:cs="Times New Roman"/>
          <w:sz w:val="24"/>
          <w:szCs w:val="24"/>
          <w:lang w:eastAsia="hu-HU"/>
        </w:rPr>
        <w:t>a</w:t>
      </w:r>
      <w:proofErr w:type="gramEnd"/>
      <w:r w:rsidRPr="00931568">
        <w:rPr>
          <w:rFonts w:ascii="Times New Roman" w:eastAsia="Times New Roman" w:hAnsi="Times New Roman" w:cs="Times New Roman"/>
          <w:sz w:val="24"/>
          <w:szCs w:val="24"/>
          <w:lang w:eastAsia="hu-HU"/>
        </w:rPr>
        <w:t xml:space="preserve"> adható, támogatás összege azonban nem lehet több </w:t>
      </w:r>
      <w:r w:rsidR="001544D8" w:rsidRPr="00931568">
        <w:rPr>
          <w:rFonts w:ascii="Times New Roman" w:eastAsia="Times New Roman" w:hAnsi="Times New Roman" w:cs="Times New Roman"/>
          <w:sz w:val="24"/>
          <w:szCs w:val="24"/>
          <w:lang w:eastAsia="hu-HU"/>
        </w:rPr>
        <w:t xml:space="preserve">bruttó </w:t>
      </w:r>
      <w:r w:rsidRPr="00931568">
        <w:rPr>
          <w:rFonts w:ascii="Times New Roman" w:eastAsia="Times New Roman" w:hAnsi="Times New Roman" w:cs="Times New Roman"/>
          <w:sz w:val="24"/>
          <w:szCs w:val="24"/>
          <w:lang w:eastAsia="hu-HU"/>
        </w:rPr>
        <w:t>5 millió forintnál. A támogatás önerő kiváltására is felhasználható.</w:t>
      </w:r>
    </w:p>
    <w:p w:rsidR="00C37419" w:rsidRPr="00931568" w:rsidRDefault="00B653A3">
      <w:pPr>
        <w:spacing w:beforeAutospacing="1" w:afterAutospacing="1" w:line="240" w:lineRule="auto"/>
        <w:outlineLvl w:val="1"/>
      </w:pPr>
      <w:r w:rsidRPr="00931568">
        <w:rPr>
          <w:rFonts w:ascii="Times New Roman" w:eastAsia="Times New Roman" w:hAnsi="Times New Roman" w:cs="Times New Roman"/>
          <w:b/>
          <w:bCs/>
          <w:sz w:val="32"/>
          <w:szCs w:val="32"/>
          <w:lang w:eastAsia="hu-HU"/>
        </w:rPr>
        <w:t>5)</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Pályázat kötelező tartalmi elemei</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xml:space="preserve">- Pályázati adatlap. (pályázati felhívás </w:t>
      </w:r>
      <w:r w:rsidRPr="00931568">
        <w:rPr>
          <w:rFonts w:ascii="Times New Roman" w:eastAsia="Times New Roman" w:hAnsi="Times New Roman" w:cs="Times New Roman"/>
          <w:b/>
          <w:bCs/>
          <w:sz w:val="24"/>
          <w:szCs w:val="24"/>
          <w:lang w:eastAsia="hu-HU"/>
        </w:rPr>
        <w:t>1.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Lakóépület rövid bemutatása.</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A pályázaton való részvételről döntő közgyűlés meghívója, mellékletekkel együtt,</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Közgyűlési-, vagy igazgatósági határozat, vagy ülés jegyzőkönyv kivonat, melynek tartalmaznia kell a következőket:</w:t>
      </w:r>
    </w:p>
    <w:p w:rsidR="00C37419" w:rsidRPr="00931568" w:rsidRDefault="00B653A3">
      <w:pPr>
        <w:numPr>
          <w:ilvl w:val="0"/>
          <w:numId w:val="1"/>
        </w:num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tervezett felújítási munkákra vonatkozó döntést,</w:t>
      </w:r>
    </w:p>
    <w:p w:rsidR="00C37419" w:rsidRPr="00931568" w:rsidRDefault="00B653A3">
      <w:pPr>
        <w:numPr>
          <w:ilvl w:val="0"/>
          <w:numId w:val="1"/>
        </w:num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kiválasztott kivitelező megnevezését, árajánlatának bruttó összegének megjelölését,</w:t>
      </w:r>
    </w:p>
    <w:p w:rsidR="00C37419" w:rsidRPr="00931568" w:rsidRDefault="00B653A3">
      <w:pPr>
        <w:numPr>
          <w:ilvl w:val="0"/>
          <w:numId w:val="1"/>
        </w:num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felújításra biztosított pénzügyi forrás megjelölésére vonatkozó döntést,</w:t>
      </w:r>
    </w:p>
    <w:p w:rsidR="00C37419" w:rsidRPr="00931568" w:rsidRDefault="00B653A3">
      <w:pPr>
        <w:numPr>
          <w:ilvl w:val="0"/>
          <w:numId w:val="1"/>
        </w:num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pályázó nevében a munka átvételére jogosult személyre vonatkozó döntést</w:t>
      </w:r>
    </w:p>
    <w:p w:rsidR="00C37419" w:rsidRPr="00931568" w:rsidRDefault="00B653A3">
      <w:pPr>
        <w:numPr>
          <w:ilvl w:val="0"/>
          <w:numId w:val="1"/>
        </w:numPr>
        <w:spacing w:beforeAutospacing="1" w:afterAutospacing="1" w:line="240" w:lineRule="auto"/>
        <w:jc w:val="both"/>
      </w:pPr>
      <w:r w:rsidRPr="00931568">
        <w:rPr>
          <w:rFonts w:ascii="Times New Roman" w:eastAsia="Times New Roman" w:hAnsi="Times New Roman" w:cs="Times New Roman"/>
          <w:sz w:val="24"/>
          <w:szCs w:val="24"/>
          <w:lang w:eastAsia="hu-HU"/>
        </w:rPr>
        <w:t>a műszaki ellenőr személyére vonatkozó döntést (műszaki ellenőr alkalmazása abban az esetben is szükséges, ahol a munka átvételét hatóság, vagy</w:t>
      </w:r>
      <w:r w:rsidRPr="00931568">
        <w:rPr>
          <w:rFonts w:ascii="Times New Roman" w:eastAsia="Times New Roman" w:hAnsi="Times New Roman" w:cs="Times New Roman"/>
          <w:sz w:val="24"/>
          <w:szCs w:val="24"/>
          <w:shd w:val="clear" w:color="auto" w:fill="FFFFFF"/>
          <w:lang w:eastAsia="hu-HU"/>
        </w:rPr>
        <w:t xml:space="preserve"> </w:t>
      </w:r>
      <w:r w:rsidRPr="00931568">
        <w:rPr>
          <w:rFonts w:ascii="Times New Roman" w:eastAsia="Times New Roman" w:hAnsi="Times New Roman" w:cs="Times New Roman"/>
          <w:sz w:val="24"/>
          <w:szCs w:val="24"/>
          <w:lang w:eastAsia="hu-HU"/>
        </w:rPr>
        <w:t>közműcég végzi, mivel ő igazolja a pályázati dokumentációban szereplő műszaki tartalom megvalósulását.).</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Tervezett felújítási munka műszaki dokumentációja</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Tervezett beruházás várható ütemezésének bemutatása.</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Szakági műszaki ellenőr jogosultsági dokumentumának másolata.</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Tervezett felújítási munkát tartalmazó, három különböző vállalkozótól származó, érvényes kivitelezői árajánlat tételes költségvetéssel.</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lastRenderedPageBreak/>
        <w:t>- Tervezett felújítási munka elvégzéséhez szükséges esetleges szakvélemények, jogosultságok, hatósági engedélyek. Tartószerkezetet is érintő felújítási munka esetében statikai szakvélemény beadása kötelező. Engedélyköteles felújítási munka esetében az építési engedély hiteles másolatának beadása kötelező. Amenn</w:t>
      </w:r>
      <w:r w:rsidR="00245A8A">
        <w:rPr>
          <w:rFonts w:ascii="Times New Roman" w:eastAsia="Times New Roman" w:hAnsi="Times New Roman" w:cs="Times New Roman"/>
          <w:sz w:val="24"/>
          <w:szCs w:val="24"/>
          <w:lang w:eastAsia="hu-HU"/>
        </w:rPr>
        <w:t xml:space="preserve">yiben nem engedélyköteles, úgy </w:t>
      </w:r>
      <w:bookmarkStart w:id="0" w:name="_GoBack"/>
      <w:bookmarkEnd w:id="0"/>
      <w:r w:rsidRPr="00931568">
        <w:rPr>
          <w:rFonts w:ascii="Times New Roman" w:eastAsia="Times New Roman" w:hAnsi="Times New Roman" w:cs="Times New Roman"/>
          <w:sz w:val="24"/>
          <w:szCs w:val="24"/>
          <w:lang w:eastAsia="hu-HU"/>
        </w:rPr>
        <w:t>a hatóság erre vonatkozó igazolása. Homlokzati hőszigetelés esetén a tervező által dokumentálni kell a felújítás előtti és felújítás utáni „U” (</w:t>
      </w:r>
      <w:proofErr w:type="spellStart"/>
      <w:r w:rsidRPr="00931568">
        <w:rPr>
          <w:rFonts w:ascii="Times New Roman" w:eastAsia="Times New Roman" w:hAnsi="Times New Roman" w:cs="Times New Roman"/>
          <w:sz w:val="24"/>
          <w:szCs w:val="24"/>
          <w:lang w:eastAsia="hu-HU"/>
        </w:rPr>
        <w:t>hőátbocsájtási</w:t>
      </w:r>
      <w:proofErr w:type="spellEnd"/>
      <w:r w:rsidRPr="00931568">
        <w:rPr>
          <w:rFonts w:ascii="Times New Roman" w:eastAsia="Times New Roman" w:hAnsi="Times New Roman" w:cs="Times New Roman"/>
          <w:sz w:val="24"/>
          <w:szCs w:val="24"/>
          <w:lang w:eastAsia="hu-HU"/>
        </w:rPr>
        <w:t xml:space="preserve"> érték) értéket.</w:t>
      </w:r>
    </w:p>
    <w:p w:rsidR="00B653A3" w:rsidRPr="00931568" w:rsidRDefault="00B653A3" w:rsidP="00B653A3">
      <w:pPr>
        <w:spacing w:beforeAutospacing="1" w:afterAutospacing="1" w:line="240" w:lineRule="auto"/>
        <w:jc w:val="both"/>
      </w:pPr>
      <w:r w:rsidRPr="00931568">
        <w:rPr>
          <w:rFonts w:ascii="Times New Roman" w:eastAsia="Times New Roman" w:hAnsi="Times New Roman" w:cs="Times New Roman"/>
          <w:sz w:val="24"/>
          <w:szCs w:val="24"/>
          <w:lang w:eastAsia="hu-HU"/>
        </w:rPr>
        <w:t xml:space="preserve">- </w:t>
      </w:r>
      <w:r w:rsidRPr="00931568">
        <w:rPr>
          <w:rFonts w:ascii="Times New Roman" w:hAnsi="Times New Roman" w:cs="Times New Roman"/>
          <w:sz w:val="24"/>
          <w:szCs w:val="24"/>
          <w:shd w:val="clear" w:color="auto" w:fill="FFFFFF"/>
        </w:rPr>
        <w:t>Hajdúszoboszló Város Önkormányzat Képviselő-testületének a Hajdúszoboszló Város településképének védelméről szóló önkormányzati rendelet hatálya alá tartozó településképi bejelentési eljárás tudomásul vételét tartalmazó igazolást</w:t>
      </w:r>
    </w:p>
    <w:p w:rsidR="00B653A3" w:rsidRPr="00931568" w:rsidRDefault="00B653A3" w:rsidP="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iCs/>
          <w:sz w:val="24"/>
          <w:szCs w:val="24"/>
          <w:lang w:eastAsia="hu-HU"/>
        </w:rPr>
        <w:t>- Nyilatkozat arról, hogy a</w:t>
      </w:r>
      <w:r w:rsidRPr="00931568">
        <w:rPr>
          <w:rFonts w:ascii="Times New Roman" w:eastAsia="Times New Roman" w:hAnsi="Times New Roman" w:cs="Times New Roman"/>
          <w:sz w:val="24"/>
          <w:szCs w:val="24"/>
          <w:lang w:eastAsia="hu-HU"/>
        </w:rPr>
        <w:t xml:space="preserve"> társasháznak semmiféle köztartozása, és tartozása nincs az önkormányzat felé.</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Két hétnél nem régebbi bankszámla-igazolás, vagy fedezetigazolás a társasház névre szóló és a felújítás céljára elkülönített összegéről.</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 A társasháznak a tervezett felújítási költség és az adható támogatás különbözetével rendelkeznie kell.</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Alapító okirat vagy alapszabály. (</w:t>
      </w:r>
      <w:proofErr w:type="spellStart"/>
      <w:r w:rsidRPr="00931568">
        <w:rPr>
          <w:rFonts w:ascii="Times New Roman" w:eastAsia="Times New Roman" w:hAnsi="Times New Roman" w:cs="Times New Roman"/>
          <w:sz w:val="24"/>
          <w:szCs w:val="24"/>
          <w:lang w:eastAsia="hu-HU"/>
        </w:rPr>
        <w:t>össz</w:t>
      </w:r>
      <w:proofErr w:type="spellEnd"/>
      <w:r w:rsidRPr="00931568">
        <w:rPr>
          <w:rFonts w:ascii="Times New Roman" w:eastAsia="Times New Roman" w:hAnsi="Times New Roman" w:cs="Times New Roman"/>
          <w:sz w:val="24"/>
          <w:szCs w:val="24"/>
          <w:lang w:eastAsia="hu-HU"/>
        </w:rPr>
        <w:t>. 1 db másolati példány beadása szükséges)</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xml:space="preserve">- Pályázói nyilatkozat. (pályázati felhívás </w:t>
      </w:r>
      <w:r w:rsidRPr="00931568">
        <w:rPr>
          <w:rFonts w:ascii="Times New Roman" w:eastAsia="Times New Roman" w:hAnsi="Times New Roman" w:cs="Times New Roman"/>
          <w:b/>
          <w:bCs/>
          <w:sz w:val="24"/>
          <w:szCs w:val="24"/>
          <w:lang w:eastAsia="hu-HU"/>
        </w:rPr>
        <w:t>2.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Tulajdoni lap, hivatalos helyszínrajz (30 napnál nem régebbi).</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Az épület felújítás előtti energetikai tanúsítványa.</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Átláthatósági nyilatkozat (</w:t>
      </w:r>
      <w:r w:rsidRPr="00931568">
        <w:rPr>
          <w:rFonts w:ascii="Times New Roman" w:eastAsia="Times New Roman" w:hAnsi="Times New Roman" w:cs="Times New Roman"/>
          <w:b/>
          <w:bCs/>
          <w:sz w:val="24"/>
          <w:szCs w:val="24"/>
          <w:lang w:eastAsia="hu-HU"/>
        </w:rPr>
        <w:t xml:space="preserve">3. számú melléklet </w:t>
      </w:r>
      <w:r w:rsidRPr="00931568">
        <w:rPr>
          <w:rFonts w:ascii="Times New Roman" w:eastAsia="Times New Roman" w:hAnsi="Times New Roman" w:cs="Times New Roman"/>
          <w:sz w:val="24"/>
          <w:szCs w:val="24"/>
          <w:lang w:eastAsia="hu-HU"/>
        </w:rPr>
        <w:t>formanyomtatvány)</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Összeférhetetlenségi nyilatkozat (</w:t>
      </w:r>
      <w:r w:rsidRPr="00931568">
        <w:rPr>
          <w:rFonts w:ascii="Times New Roman" w:eastAsia="Times New Roman" w:hAnsi="Times New Roman" w:cs="Times New Roman"/>
          <w:b/>
          <w:bCs/>
          <w:sz w:val="24"/>
          <w:szCs w:val="24"/>
          <w:lang w:eastAsia="hu-HU"/>
        </w:rPr>
        <w:t>4. számú melléklet</w:t>
      </w:r>
      <w:r w:rsidRPr="00931568">
        <w:rPr>
          <w:rFonts w:ascii="Times New Roman" w:eastAsia="Times New Roman" w:hAnsi="Times New Roman" w:cs="Times New Roman"/>
          <w:sz w:val="24"/>
          <w:szCs w:val="24"/>
          <w:lang w:eastAsia="hu-HU"/>
        </w:rPr>
        <w:t xml:space="preserve"> formanyomtatvány)</w:t>
      </w:r>
    </w:p>
    <w:p w:rsidR="00C37419" w:rsidRPr="00931568" w:rsidRDefault="00B653A3">
      <w:pPr>
        <w:spacing w:beforeAutospacing="1" w:afterAutospacing="1" w:line="240" w:lineRule="auto"/>
      </w:pPr>
      <w:r w:rsidRPr="00931568">
        <w:rPr>
          <w:rFonts w:ascii="Times New Roman" w:eastAsia="Times New Roman" w:hAnsi="Times New Roman" w:cs="Times New Roman"/>
          <w:b/>
          <w:bCs/>
          <w:sz w:val="24"/>
          <w:szCs w:val="24"/>
          <w:lang w:eastAsia="hu-HU"/>
        </w:rPr>
        <w:t>A pályázati dokumentáció része a külön-külön számozott dokumentumokat felsoroló tartalomjegyzék.</w:t>
      </w:r>
    </w:p>
    <w:p w:rsidR="00C37419" w:rsidRPr="00931568" w:rsidRDefault="00B653A3">
      <w:pPr>
        <w:spacing w:beforeAutospacing="1" w:afterAutospacing="1" w:line="240" w:lineRule="auto"/>
        <w:outlineLvl w:val="1"/>
      </w:pPr>
      <w:r w:rsidRPr="00931568">
        <w:rPr>
          <w:rFonts w:ascii="Times New Roman" w:eastAsia="Times New Roman" w:hAnsi="Times New Roman" w:cs="Times New Roman"/>
          <w:b/>
          <w:bCs/>
          <w:sz w:val="32"/>
          <w:szCs w:val="32"/>
          <w:lang w:eastAsia="hu-HU"/>
        </w:rPr>
        <w:t>6)</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Pályázatok benyújtásának határideje és helye</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xml:space="preserve">A pályázat beadási határideje: </w:t>
      </w:r>
      <w:r w:rsidRPr="00931568">
        <w:rPr>
          <w:rFonts w:ascii="Times New Roman" w:eastAsia="Times New Roman" w:hAnsi="Times New Roman" w:cs="Times New Roman"/>
          <w:b/>
          <w:bCs/>
          <w:sz w:val="24"/>
          <w:szCs w:val="24"/>
          <w:lang w:eastAsia="hu-HU"/>
        </w:rPr>
        <w:t>2020.06.15. (hétfő), 16:00 óra</w:t>
      </w:r>
    </w:p>
    <w:p w:rsidR="00C37419" w:rsidRPr="00931568" w:rsidRDefault="00B653A3" w:rsidP="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 xml:space="preserve">A pályázati dokumentáció 1 eredeti papír alapon, 2 másolati példány papír alapon, külön-külön </w:t>
      </w:r>
      <w:proofErr w:type="spellStart"/>
      <w:proofErr w:type="gramStart"/>
      <w:r w:rsidRPr="00931568">
        <w:rPr>
          <w:rFonts w:ascii="Times New Roman" w:eastAsia="Times New Roman" w:hAnsi="Times New Roman" w:cs="Times New Roman"/>
          <w:sz w:val="24"/>
          <w:szCs w:val="24"/>
          <w:lang w:eastAsia="hu-HU"/>
        </w:rPr>
        <w:t>spirálozva</w:t>
      </w:r>
      <w:proofErr w:type="spellEnd"/>
      <w:proofErr w:type="gramEnd"/>
      <w:r w:rsidRPr="00931568">
        <w:rPr>
          <w:rFonts w:ascii="Times New Roman" w:eastAsia="Times New Roman" w:hAnsi="Times New Roman" w:cs="Times New Roman"/>
          <w:sz w:val="24"/>
          <w:szCs w:val="24"/>
          <w:lang w:eastAsia="hu-HU"/>
        </w:rPr>
        <w:t xml:space="preserve"> összefűzve, és egy digitális példány CD/DVD lemezen, egy borítékban nyújtandó be.</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borítékra kérjük, írják rá:</w:t>
      </w:r>
    </w:p>
    <w:p w:rsidR="00C37419" w:rsidRPr="00931568" w:rsidRDefault="00B653A3">
      <w:pPr>
        <w:spacing w:beforeAutospacing="1" w:afterAutospacing="1" w:line="240" w:lineRule="auto"/>
        <w:outlineLvl w:val="2"/>
      </w:pPr>
      <w:r w:rsidRPr="00931568">
        <w:rPr>
          <w:rFonts w:ascii="Times New Roman" w:eastAsia="Times New Roman" w:hAnsi="Times New Roman" w:cs="Times New Roman"/>
          <w:b/>
          <w:bCs/>
          <w:sz w:val="27"/>
          <w:szCs w:val="27"/>
          <w:lang w:eastAsia="hu-HU"/>
        </w:rPr>
        <w:t xml:space="preserve">„Társasházak felújításának pénzügyi támogatása 2020” </w:t>
      </w:r>
    </w:p>
    <w:p w:rsidR="00C37419" w:rsidRPr="00931568" w:rsidRDefault="00B653A3" w:rsidP="00B653A3">
      <w:pPr>
        <w:spacing w:after="0"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pályázat személyesen és postai úton is benyújtható az alábbi címen:</w:t>
      </w:r>
    </w:p>
    <w:p w:rsidR="00C37419" w:rsidRPr="00931568" w:rsidRDefault="00B653A3" w:rsidP="00B653A3">
      <w:pPr>
        <w:spacing w:after="0" w:line="240" w:lineRule="auto"/>
      </w:pPr>
      <w:r w:rsidRPr="00931568">
        <w:rPr>
          <w:rFonts w:ascii="Times New Roman" w:eastAsia="Times New Roman" w:hAnsi="Times New Roman" w:cs="Times New Roman"/>
          <w:sz w:val="24"/>
          <w:szCs w:val="24"/>
          <w:lang w:eastAsia="hu-HU"/>
        </w:rPr>
        <w:t>Hajdúszoboszlói Polgármesteri Hivatal, 4200 Hajdúszoboszló, Hősök tere 1.</w:t>
      </w: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lastRenderedPageBreak/>
        <w:t>7)</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Pályázatok elbírálása</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határidőn túl érkező pályázatok elbírálására nem kerül sor, azok érdemi vizsgálat nélkül elutasításra kerülnek.</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formailag nem megfelelő pályázatok egy alkalommal történő kiegészítésére a hiánypótlási értesítés kézhezvételétől számított 15 napon belül van lehetőség.</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formailag nem megfelelő adatlap esetén hiánypótlásra nincs lehetőség.</w:t>
      </w:r>
    </w:p>
    <w:p w:rsidR="00C37419" w:rsidRPr="00931568" w:rsidRDefault="00B653A3">
      <w:pPr>
        <w:spacing w:beforeAutospacing="1" w:afterAutospacing="1" w:line="240" w:lineRule="auto"/>
        <w:jc w:val="both"/>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Formailag hibás a pályázat, ha</w:t>
      </w:r>
    </w:p>
    <w:p w:rsidR="00C37419" w:rsidRPr="00931568" w:rsidRDefault="00B653A3">
      <w:pPr>
        <w:numPr>
          <w:ilvl w:val="0"/>
          <w:numId w:val="2"/>
        </w:num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nem felel meg az 5) pontban meghatározott tartalmi követelményeknek,</w:t>
      </w:r>
    </w:p>
    <w:p w:rsidR="00C37419" w:rsidRPr="00931568" w:rsidRDefault="00B653A3">
      <w:pPr>
        <w:numPr>
          <w:ilvl w:val="0"/>
          <w:numId w:val="2"/>
        </w:num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nem a pályázati dokumentációban meghatározott módon tartalmazza az 5) pontban felsorolt tartalmi elemeket,</w:t>
      </w:r>
    </w:p>
    <w:p w:rsidR="00C37419" w:rsidRPr="00931568" w:rsidRDefault="00B653A3">
      <w:pPr>
        <w:numPr>
          <w:ilvl w:val="0"/>
          <w:numId w:val="2"/>
        </w:num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pályázói nyilatkozatban foglaltak nem felelnek meg a valóságnak.</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Amennyiben a hiánypótlási határidőn túl is fennáll a formai hiba, a pályázat további értékelés nélkül elutasításra kerül.</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A pályázatokat a z Önkormányzat Beszerzési Munkacsoportja bírálja el és tesz javaslatot a Képviselő-testület, mint döntéshozó részére. A Képviselő-testület döntésről a pályázók írásban értesítést kapnak, mely alapján sor kerül a támogatási szerződés megkötésére.</w:t>
      </w:r>
    </w:p>
    <w:p w:rsidR="00C37419" w:rsidRPr="00931568" w:rsidRDefault="00B653A3">
      <w:pPr>
        <w:spacing w:beforeAutospacing="1" w:afterAutospacing="1" w:line="240" w:lineRule="auto"/>
        <w:jc w:val="both"/>
      </w:pPr>
      <w:r w:rsidRPr="00931568">
        <w:rPr>
          <w:rFonts w:ascii="Times New Roman" w:eastAsia="Times New Roman" w:hAnsi="Times New Roman" w:cs="Times New Roman"/>
          <w:sz w:val="24"/>
          <w:szCs w:val="24"/>
          <w:lang w:eastAsia="hu-HU"/>
        </w:rPr>
        <w:t>A támogatással érintett felújítási munkálatok kizárólag a támogatói döntést követően kezdhetők meg és csak ezek számolhatók el.</w:t>
      </w: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t>8)</w:t>
      </w:r>
      <w:r w:rsidRPr="00931568">
        <w:rPr>
          <w:rFonts w:ascii="Times New Roman" w:eastAsia="Times New Roman" w:hAnsi="Times New Roman" w:cs="Times New Roman"/>
          <w:b/>
          <w:bCs/>
          <w:sz w:val="32"/>
          <w:szCs w:val="32"/>
          <w:shd w:val="clear" w:color="auto" w:fill="FFFFFF"/>
          <w:lang w:eastAsia="hu-HU"/>
        </w:rPr>
        <w:t>   </w:t>
      </w:r>
      <w:r w:rsidRPr="00931568">
        <w:rPr>
          <w:rFonts w:ascii="Times New Roman" w:eastAsia="Times New Roman" w:hAnsi="Times New Roman" w:cs="Times New Roman"/>
          <w:b/>
          <w:bCs/>
          <w:sz w:val="32"/>
          <w:szCs w:val="32"/>
          <w:lang w:eastAsia="hu-HU"/>
        </w:rPr>
        <w:t xml:space="preserve"> Tájékoztatási kötelezettség</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xml:space="preserve">A támogatásba részesülő társasház vagy lakásszövetkezet köteles tábla kihelyezésével eleget tennie tájékoztatási kötelezettségének a pályázati felhívás </w:t>
      </w:r>
      <w:r w:rsidRPr="00931568">
        <w:rPr>
          <w:rFonts w:ascii="Times New Roman" w:eastAsia="Times New Roman" w:hAnsi="Times New Roman" w:cs="Times New Roman"/>
          <w:b/>
          <w:bCs/>
          <w:sz w:val="24"/>
          <w:szCs w:val="24"/>
          <w:lang w:eastAsia="hu-HU"/>
        </w:rPr>
        <w:t>5. sz. melléklet</w:t>
      </w:r>
      <w:r w:rsidRPr="00931568">
        <w:rPr>
          <w:rFonts w:ascii="Times New Roman" w:eastAsia="Times New Roman" w:hAnsi="Times New Roman" w:cs="Times New Roman"/>
          <w:sz w:val="24"/>
          <w:szCs w:val="24"/>
          <w:lang w:eastAsia="hu-HU"/>
        </w:rPr>
        <w:t>e szerint.</w:t>
      </w:r>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t>9)</w:t>
      </w:r>
      <w:r w:rsidRPr="00931568">
        <w:rPr>
          <w:rFonts w:ascii="Times New Roman" w:eastAsia="Times New Roman" w:hAnsi="Times New Roman" w:cs="Times New Roman"/>
          <w:b/>
          <w:bCs/>
          <w:sz w:val="32"/>
          <w:szCs w:val="32"/>
          <w:shd w:val="clear" w:color="auto" w:fill="FFFFFF"/>
          <w:lang w:eastAsia="hu-HU"/>
        </w:rPr>
        <w:t xml:space="preserve">    </w:t>
      </w:r>
      <w:r w:rsidRPr="00931568">
        <w:rPr>
          <w:rFonts w:ascii="Times New Roman" w:eastAsia="Times New Roman" w:hAnsi="Times New Roman" w:cs="Times New Roman"/>
          <w:b/>
          <w:bCs/>
          <w:sz w:val="32"/>
          <w:szCs w:val="32"/>
          <w:lang w:eastAsia="hu-HU"/>
        </w:rPr>
        <w:t>Adminisztratív információk</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pályázatok benyújtása díjtalan.</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A pályázati dokumentáció letölthető a város honlapjáról. (</w:t>
      </w:r>
      <w:hyperlink r:id="rId5">
        <w:r w:rsidRPr="00931568">
          <w:rPr>
            <w:rStyle w:val="Internet-hivatkozs"/>
            <w:rFonts w:ascii="Times New Roman" w:eastAsia="Times New Roman" w:hAnsi="Times New Roman" w:cs="Times New Roman"/>
            <w:color w:val="auto"/>
            <w:sz w:val="24"/>
            <w:szCs w:val="24"/>
            <w:lang w:eastAsia="hu-HU"/>
          </w:rPr>
          <w:t>www.hajduszoboszlo.eu</w:t>
        </w:r>
      </w:hyperlink>
      <w:r w:rsidRPr="00931568">
        <w:rPr>
          <w:rFonts w:ascii="Times New Roman" w:eastAsia="Times New Roman" w:hAnsi="Times New Roman" w:cs="Times New Roman"/>
          <w:sz w:val="24"/>
          <w:szCs w:val="24"/>
          <w:lang w:eastAsia="hu-HU"/>
        </w:rPr>
        <w:t>)</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Pályázattal kapcsolatos felvilágosítás: Hajdúszoboszlói Polgármesteri Hivatal illetékes irodái:</w:t>
      </w:r>
    </w:p>
    <w:p w:rsidR="00C37419" w:rsidRPr="00931568" w:rsidRDefault="00B653A3" w:rsidP="00B653A3">
      <w:pPr>
        <w:spacing w:after="0" w:line="240" w:lineRule="auto"/>
      </w:pPr>
      <w:r w:rsidRPr="00931568">
        <w:rPr>
          <w:rFonts w:ascii="Times New Roman" w:eastAsia="Times New Roman" w:hAnsi="Times New Roman" w:cs="Times New Roman"/>
          <w:sz w:val="24"/>
          <w:szCs w:val="24"/>
          <w:lang w:eastAsia="hu-HU"/>
        </w:rPr>
        <w:t>- műszaki kérdésekben: városi Főépítész, Gazdasági Iroda Városfejlesztési csoport</w:t>
      </w:r>
    </w:p>
    <w:p w:rsidR="00C37419" w:rsidRPr="00931568" w:rsidRDefault="00B653A3" w:rsidP="00B653A3">
      <w:pPr>
        <w:spacing w:after="0" w:line="240" w:lineRule="auto"/>
      </w:pPr>
      <w:r w:rsidRPr="00931568">
        <w:rPr>
          <w:rFonts w:ascii="Times New Roman" w:eastAsia="Times New Roman" w:hAnsi="Times New Roman" w:cs="Times New Roman"/>
          <w:sz w:val="24"/>
          <w:szCs w:val="24"/>
          <w:lang w:eastAsia="hu-HU"/>
        </w:rPr>
        <w:t>- pénzügyi kérdésekben: Gazdasági Iroda Pénzügyi csoport</w:t>
      </w:r>
    </w:p>
    <w:p w:rsidR="00C37419" w:rsidRPr="00931568" w:rsidRDefault="00B653A3" w:rsidP="00B653A3">
      <w:pPr>
        <w:spacing w:after="0" w:line="240" w:lineRule="auto"/>
      </w:pPr>
      <w:r w:rsidRPr="00931568">
        <w:rPr>
          <w:rFonts w:ascii="Times New Roman" w:eastAsia="Times New Roman" w:hAnsi="Times New Roman" w:cs="Times New Roman"/>
          <w:sz w:val="24"/>
          <w:szCs w:val="24"/>
          <w:lang w:eastAsia="hu-HU"/>
        </w:rPr>
        <w:t>- támogatási szerződéssel kapcsolatosan: Gazdasági Iroda Pénzügyi csoport/Titkárság</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Telefon: +36/52-557-300</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 xml:space="preserve">E-mail: </w:t>
      </w:r>
      <w:hyperlink r:id="rId6">
        <w:r w:rsidRPr="00931568">
          <w:rPr>
            <w:rStyle w:val="Internet-hivatkozs"/>
            <w:rFonts w:ascii="Times New Roman" w:eastAsia="Times New Roman" w:hAnsi="Times New Roman" w:cs="Times New Roman"/>
            <w:color w:val="auto"/>
            <w:sz w:val="24"/>
            <w:szCs w:val="24"/>
            <w:lang w:eastAsia="hu-HU"/>
          </w:rPr>
          <w:t>polgmhiv@hajduszob.hu</w:t>
        </w:r>
      </w:hyperlink>
    </w:p>
    <w:p w:rsidR="00C37419" w:rsidRPr="00931568" w:rsidRDefault="00B653A3">
      <w:pPr>
        <w:spacing w:beforeAutospacing="1" w:afterAutospacing="1" w:line="240" w:lineRule="auto"/>
        <w:outlineLvl w:val="1"/>
        <w:rPr>
          <w:rFonts w:ascii="Times New Roman" w:eastAsia="Times New Roman" w:hAnsi="Times New Roman" w:cs="Times New Roman"/>
          <w:b/>
          <w:bCs/>
          <w:sz w:val="36"/>
          <w:szCs w:val="36"/>
          <w:lang w:eastAsia="hu-HU"/>
        </w:rPr>
      </w:pPr>
      <w:r w:rsidRPr="00931568">
        <w:rPr>
          <w:rFonts w:ascii="Times New Roman" w:eastAsia="Times New Roman" w:hAnsi="Times New Roman" w:cs="Times New Roman"/>
          <w:b/>
          <w:bCs/>
          <w:sz w:val="32"/>
          <w:szCs w:val="32"/>
          <w:lang w:eastAsia="hu-HU"/>
        </w:rPr>
        <w:lastRenderedPageBreak/>
        <w:t>10) Elszámolás</w:t>
      </w:r>
    </w:p>
    <w:p w:rsidR="00C37419" w:rsidRPr="00931568" w:rsidRDefault="00B653A3">
      <w:pPr>
        <w:spacing w:beforeAutospacing="1" w:afterAutospacing="1" w:line="240" w:lineRule="auto"/>
        <w:rPr>
          <w:rFonts w:ascii="Times New Roman" w:eastAsia="Times New Roman" w:hAnsi="Times New Roman" w:cs="Times New Roman"/>
          <w:sz w:val="24"/>
          <w:szCs w:val="24"/>
          <w:lang w:eastAsia="hu-HU"/>
        </w:rPr>
      </w:pPr>
      <w:r w:rsidRPr="00931568">
        <w:rPr>
          <w:rFonts w:ascii="Times New Roman" w:eastAsia="Times New Roman" w:hAnsi="Times New Roman" w:cs="Times New Roman"/>
          <w:sz w:val="24"/>
          <w:szCs w:val="24"/>
          <w:lang w:eastAsia="hu-HU"/>
        </w:rPr>
        <w:t>A pályázat elszámolásának kötelező tartalmi elemei:</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műszaki átadás-átvételi jegyzőkönyv és mellékletei (pályázati felhívás </w:t>
      </w:r>
      <w:r w:rsidRPr="00931568">
        <w:rPr>
          <w:rFonts w:ascii="Times New Roman" w:eastAsia="Times New Roman" w:hAnsi="Times New Roman" w:cs="Times New Roman"/>
          <w:b/>
          <w:bCs/>
          <w:sz w:val="24"/>
          <w:szCs w:val="24"/>
          <w:lang w:eastAsia="hu-HU"/>
        </w:rPr>
        <w:t>6.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felelős műszaki vezetői nyilatkozat (pályázati felhívás </w:t>
      </w:r>
      <w:r w:rsidRPr="00931568">
        <w:rPr>
          <w:rFonts w:ascii="Times New Roman" w:eastAsia="Times New Roman" w:hAnsi="Times New Roman" w:cs="Times New Roman"/>
          <w:b/>
          <w:bCs/>
          <w:sz w:val="24"/>
          <w:szCs w:val="24"/>
          <w:lang w:eastAsia="hu-HU"/>
        </w:rPr>
        <w:t>7.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műszaki ellenőri nyilatkozat (pályázati felhívás </w:t>
      </w:r>
      <w:r w:rsidRPr="00931568">
        <w:rPr>
          <w:rFonts w:ascii="Times New Roman" w:eastAsia="Times New Roman" w:hAnsi="Times New Roman" w:cs="Times New Roman"/>
          <w:b/>
          <w:bCs/>
          <w:sz w:val="24"/>
          <w:szCs w:val="24"/>
          <w:lang w:eastAsia="hu-HU"/>
        </w:rPr>
        <w:t>8.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nyilatkozat építési területen keletkezett nem veszélyes építési és bontási hulladék mennyiségéről (pályázati felhívás </w:t>
      </w:r>
      <w:r w:rsidRPr="00931568">
        <w:rPr>
          <w:rFonts w:ascii="Times New Roman" w:eastAsia="Times New Roman" w:hAnsi="Times New Roman" w:cs="Times New Roman"/>
          <w:b/>
          <w:bCs/>
          <w:sz w:val="24"/>
          <w:szCs w:val="24"/>
          <w:lang w:eastAsia="hu-HU"/>
        </w:rPr>
        <w:t>9.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hulladék átvételi-befogadási nyilatkozat (pályázati felhívás </w:t>
      </w:r>
      <w:r w:rsidRPr="00931568">
        <w:rPr>
          <w:rFonts w:ascii="Times New Roman" w:eastAsia="Times New Roman" w:hAnsi="Times New Roman" w:cs="Times New Roman"/>
          <w:b/>
          <w:bCs/>
          <w:sz w:val="24"/>
          <w:szCs w:val="24"/>
          <w:lang w:eastAsia="hu-HU"/>
        </w:rPr>
        <w:t>10.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numPr>
          <w:ilvl w:val="0"/>
          <w:numId w:val="3"/>
        </w:numPr>
        <w:spacing w:beforeAutospacing="1" w:afterAutospacing="1" w:line="240" w:lineRule="auto"/>
      </w:pPr>
      <w:r w:rsidRPr="00931568">
        <w:rPr>
          <w:rFonts w:ascii="Times New Roman" w:eastAsia="Times New Roman" w:hAnsi="Times New Roman" w:cs="Times New Roman"/>
          <w:sz w:val="24"/>
          <w:szCs w:val="24"/>
          <w:lang w:eastAsia="hu-HU"/>
        </w:rPr>
        <w:t xml:space="preserve">pénzügyi és szakmai beszámoló tartalmi kellékei című dokumentum (pályázati felhívás </w:t>
      </w:r>
      <w:r w:rsidRPr="00931568">
        <w:rPr>
          <w:rFonts w:ascii="Times New Roman" w:eastAsia="Times New Roman" w:hAnsi="Times New Roman" w:cs="Times New Roman"/>
          <w:b/>
          <w:bCs/>
          <w:sz w:val="24"/>
          <w:szCs w:val="24"/>
          <w:lang w:eastAsia="hu-HU"/>
        </w:rPr>
        <w:t>11. sz. melléklet</w:t>
      </w:r>
      <w:r w:rsidRPr="00931568">
        <w:rPr>
          <w:rFonts w:ascii="Times New Roman" w:eastAsia="Times New Roman" w:hAnsi="Times New Roman" w:cs="Times New Roman"/>
          <w:sz w:val="24"/>
          <w:szCs w:val="24"/>
          <w:lang w:eastAsia="hu-HU"/>
        </w:rPr>
        <w:t>e, formanyomtatvány)</w:t>
      </w:r>
    </w:p>
    <w:p w:rsidR="00C37419" w:rsidRPr="00931568" w:rsidRDefault="00B653A3">
      <w:pPr>
        <w:spacing w:beforeAutospacing="1" w:afterAutospacing="1" w:line="240" w:lineRule="auto"/>
      </w:pPr>
      <w:r w:rsidRPr="00931568">
        <w:rPr>
          <w:rFonts w:ascii="Times New Roman" w:eastAsia="Times New Roman" w:hAnsi="Times New Roman" w:cs="Times New Roman"/>
          <w:sz w:val="24"/>
          <w:szCs w:val="24"/>
          <w:lang w:eastAsia="hu-HU"/>
        </w:rPr>
        <w:t>Elszámoláshoz szükséges dokumentumok letölthetők az önkormányzat honlapjáról. (</w:t>
      </w:r>
      <w:hyperlink r:id="rId7">
        <w:r w:rsidRPr="00931568">
          <w:rPr>
            <w:rStyle w:val="Internet-hivatkozs"/>
            <w:rFonts w:ascii="Times New Roman" w:eastAsia="Times New Roman" w:hAnsi="Times New Roman" w:cs="Times New Roman"/>
            <w:color w:val="auto"/>
            <w:sz w:val="24"/>
            <w:szCs w:val="24"/>
            <w:lang w:eastAsia="hu-HU"/>
          </w:rPr>
          <w:t>www.hajduszoboszlo.eu</w:t>
        </w:r>
      </w:hyperlink>
      <w:r w:rsidRPr="00931568">
        <w:rPr>
          <w:rFonts w:ascii="Times New Roman" w:eastAsia="Times New Roman" w:hAnsi="Times New Roman" w:cs="Times New Roman"/>
          <w:sz w:val="24"/>
          <w:szCs w:val="24"/>
          <w:lang w:eastAsia="hu-HU"/>
        </w:rPr>
        <w:t>)</w:t>
      </w:r>
    </w:p>
    <w:p w:rsidR="00C37419" w:rsidRPr="00931568" w:rsidRDefault="00C37419">
      <w:pPr>
        <w:spacing w:beforeAutospacing="1" w:afterAutospacing="1" w:line="240" w:lineRule="auto"/>
        <w:rPr>
          <w:rFonts w:ascii="Times New Roman" w:eastAsia="Times New Roman" w:hAnsi="Times New Roman" w:cs="Times New Roman"/>
          <w:sz w:val="24"/>
          <w:szCs w:val="24"/>
          <w:u w:val="single"/>
          <w:lang w:eastAsia="hu-HU"/>
        </w:rPr>
      </w:pPr>
    </w:p>
    <w:sectPr w:rsidR="00C37419" w:rsidRPr="00931568">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593"/>
    <w:multiLevelType w:val="multilevel"/>
    <w:tmpl w:val="76C28A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AE87CFF"/>
    <w:multiLevelType w:val="multilevel"/>
    <w:tmpl w:val="0D467D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2" w15:restartNumberingAfterBreak="0">
    <w:nsid w:val="5FC54905"/>
    <w:multiLevelType w:val="multilevel"/>
    <w:tmpl w:val="09EAAB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3" w15:restartNumberingAfterBreak="0">
    <w:nsid w:val="62D9633E"/>
    <w:multiLevelType w:val="multilevel"/>
    <w:tmpl w:val="F4DA0FD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19"/>
    <w:rsid w:val="001544D8"/>
    <w:rsid w:val="00245A8A"/>
    <w:rsid w:val="00931568"/>
    <w:rsid w:val="009361C2"/>
    <w:rsid w:val="00B653A3"/>
    <w:rsid w:val="00C3741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A109"/>
  <w15:docId w15:val="{4C06122D-B7C4-4EF1-86D0-C9481219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spacing w:after="160"/>
    </w:pPr>
  </w:style>
  <w:style w:type="paragraph" w:styleId="Cmsor1">
    <w:name w:val="heading 1"/>
    <w:basedOn w:val="Cmsor"/>
    <w:pPr>
      <w:outlineLvl w:val="0"/>
    </w:pPr>
  </w:style>
  <w:style w:type="paragraph" w:styleId="Cmsor2">
    <w:name w:val="heading 2"/>
    <w:basedOn w:val="Cmsor"/>
    <w:pPr>
      <w:outlineLvl w:val="1"/>
    </w:pPr>
  </w:style>
  <w:style w:type="paragraph" w:styleId="Cmsor3">
    <w:name w:val="heading 3"/>
    <w:basedOn w:val="Cmsor"/>
    <w:pPr>
      <w:outlineLvl w:val="2"/>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Internet-hivatkozs">
    <w:name w:val="Internet-hivatkozás"/>
    <w:rPr>
      <w:color w:val="000080"/>
      <w:u w:val="single"/>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pPr>
      <w:spacing w:after="14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customStyle="1" w:styleId="Idzetblokk">
    <w:name w:val="Idézetblokk"/>
    <w:basedOn w:val="Norml"/>
    <w:qFormat/>
  </w:style>
  <w:style w:type="paragraph" w:styleId="Cm">
    <w:name w:val="Title"/>
    <w:basedOn w:val="Cmsor"/>
  </w:style>
  <w:style w:type="paragraph" w:styleId="Alcm">
    <w:name w:val="Subtitle"/>
    <w:basedOn w:val="Cms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ud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gmhiv@hajduszob.hu" TargetMode="External"/><Relationship Id="rId5" Type="http://schemas.openxmlformats.org/officeDocument/2006/relationships/hyperlink" Target="https://www.obuda.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1115</Words>
  <Characters>7701</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Szilágyiné Pál Gyöngyi</dc:creator>
  <cp:lastModifiedBy>Kovács Zoltán</cp:lastModifiedBy>
  <cp:revision>5</cp:revision>
  <dcterms:created xsi:type="dcterms:W3CDTF">2020-04-07T10:02:00Z</dcterms:created>
  <dcterms:modified xsi:type="dcterms:W3CDTF">2020-05-04T09:51:00Z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