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0" w:type="auto"/>
        <w:tblLook w:val="01E0" w:firstRow="1" w:lastRow="1" w:firstColumn="1" w:lastColumn="1" w:noHBand="0" w:noVBand="0"/>
      </w:tblPr>
      <w:tblGrid>
        <w:gridCol w:w="6948"/>
        <w:gridCol w:w="2264"/>
      </w:tblGrid>
      <w:tr w:rsidR="009B7D43" w:rsidRPr="00300BC1" w:rsidTr="00343033">
        <w:trPr>
          <w:trHeight w:val="1423"/>
        </w:trPr>
        <w:tc>
          <w:tcPr>
            <w:tcW w:w="6948" w:type="dxa"/>
            <w:tcBorders>
              <w:bottom w:val="single" w:sz="4" w:space="0" w:color="auto"/>
            </w:tcBorders>
          </w:tcPr>
          <w:p w:rsidR="009B7D43" w:rsidRPr="003661DB" w:rsidRDefault="009B7D43" w:rsidP="00343033">
            <w:pPr>
              <w:rPr>
                <w:b/>
              </w:rPr>
            </w:pPr>
            <w:bookmarkStart w:id="0" w:name="_GoBack"/>
            <w:bookmarkEnd w:id="0"/>
            <w:r>
              <w:rPr>
                <w:b/>
              </w:rPr>
              <w:t>Hajdúszoboszló Város Polgármesteri Hivatala</w:t>
            </w:r>
          </w:p>
          <w:p w:rsidR="009B7D43" w:rsidRPr="003661DB" w:rsidRDefault="009B7D43" w:rsidP="00343033">
            <w:pPr>
              <w:rPr>
                <w:b/>
              </w:rPr>
            </w:pPr>
            <w:r w:rsidRPr="003661DB">
              <w:rPr>
                <w:b/>
              </w:rPr>
              <w:t>4200 Hajdúszoboszló, Hősök tere 1.</w:t>
            </w:r>
          </w:p>
          <w:p w:rsidR="009B7D43" w:rsidRPr="003661DB" w:rsidRDefault="009B7D43" w:rsidP="00343033">
            <w:pPr>
              <w:rPr>
                <w:b/>
              </w:rPr>
            </w:pPr>
            <w:r w:rsidRPr="003661DB">
              <w:rPr>
                <w:b/>
              </w:rPr>
              <w:t>Telefon: 52/557-37</w:t>
            </w:r>
            <w:r>
              <w:rPr>
                <w:b/>
              </w:rPr>
              <w:t>1</w:t>
            </w:r>
            <w:r w:rsidRPr="003661DB">
              <w:rPr>
                <w:b/>
              </w:rPr>
              <w:t>, Fax: 52/557-302</w:t>
            </w:r>
          </w:p>
          <w:p w:rsidR="009B7D43" w:rsidRPr="00F02A8A" w:rsidRDefault="009B7D43" w:rsidP="00343033">
            <w:pPr>
              <w:jc w:val="both"/>
              <w:rPr>
                <w:b/>
              </w:rPr>
            </w:pPr>
            <w:r w:rsidRPr="00F02A8A">
              <w:rPr>
                <w:b/>
              </w:rPr>
              <w:t>E-mail: polgmhiv</w:t>
            </w:r>
            <w:hyperlink r:id="rId8" w:history="1">
              <w:r w:rsidRPr="00F02A8A">
                <w:rPr>
                  <w:rStyle w:val="Hiperhivatkozs"/>
                  <w:b/>
                  <w:color w:val="auto"/>
                  <w:u w:val="none"/>
                </w:rPr>
                <w:t>@hajduszob.hu</w:t>
              </w:r>
            </w:hyperlink>
          </w:p>
        </w:tc>
        <w:tc>
          <w:tcPr>
            <w:tcW w:w="2264" w:type="dxa"/>
            <w:tcBorders>
              <w:bottom w:val="single" w:sz="4" w:space="0" w:color="auto"/>
            </w:tcBorders>
          </w:tcPr>
          <w:p w:rsidR="009B7D43" w:rsidRPr="00300BC1" w:rsidRDefault="009B7D43" w:rsidP="00343033">
            <w:pPr>
              <w:jc w:val="center"/>
              <w:rPr>
                <w:sz w:val="16"/>
                <w:szCs w:val="16"/>
              </w:rPr>
            </w:pPr>
          </w:p>
          <w:p w:rsidR="009B7D43" w:rsidRPr="00300BC1" w:rsidRDefault="009B7D43" w:rsidP="00343033">
            <w:pPr>
              <w:jc w:val="center"/>
              <w:rPr>
                <w:sz w:val="16"/>
                <w:szCs w:val="16"/>
              </w:rPr>
            </w:pPr>
          </w:p>
          <w:p w:rsidR="009B7D43" w:rsidRPr="00D829A8" w:rsidRDefault="00D829A8" w:rsidP="00343033">
            <w:pPr>
              <w:jc w:val="center"/>
              <w:rPr>
                <w:b/>
                <w:sz w:val="40"/>
                <w:szCs w:val="40"/>
              </w:rPr>
            </w:pPr>
            <w:r w:rsidRPr="00D829A8">
              <w:rPr>
                <w:b/>
                <w:sz w:val="40"/>
                <w:szCs w:val="40"/>
              </w:rPr>
              <w:t>3.</w:t>
            </w:r>
          </w:p>
          <w:p w:rsidR="009B7D43" w:rsidRPr="00300BC1" w:rsidRDefault="009B7D43" w:rsidP="00343033">
            <w:pPr>
              <w:rPr>
                <w:sz w:val="16"/>
                <w:szCs w:val="16"/>
              </w:rPr>
            </w:pPr>
          </w:p>
          <w:p w:rsidR="009B7D43" w:rsidRPr="00300BC1" w:rsidRDefault="009B7D43" w:rsidP="00343033">
            <w:pPr>
              <w:jc w:val="center"/>
              <w:rPr>
                <w:sz w:val="16"/>
                <w:szCs w:val="16"/>
              </w:rPr>
            </w:pPr>
            <w:r w:rsidRPr="00300BC1">
              <w:rPr>
                <w:sz w:val="16"/>
                <w:szCs w:val="16"/>
              </w:rPr>
              <w:t>………………………………...</w:t>
            </w:r>
          </w:p>
          <w:p w:rsidR="009B7D43" w:rsidRPr="00300BC1" w:rsidRDefault="009B7D43" w:rsidP="00343033">
            <w:pPr>
              <w:jc w:val="center"/>
              <w:rPr>
                <w:sz w:val="16"/>
                <w:szCs w:val="16"/>
              </w:rPr>
            </w:pPr>
            <w:r w:rsidRPr="00300BC1">
              <w:rPr>
                <w:sz w:val="16"/>
                <w:szCs w:val="16"/>
              </w:rPr>
              <w:t>kódszám</w:t>
            </w:r>
          </w:p>
        </w:tc>
      </w:tr>
    </w:tbl>
    <w:p w:rsidR="009B7D43" w:rsidRDefault="009B7D43" w:rsidP="009B7D43">
      <w:pPr>
        <w:spacing w:before="120"/>
      </w:pPr>
      <w:r w:rsidRPr="00F56135">
        <w:rPr>
          <w:u w:val="single"/>
        </w:rPr>
        <w:t>Ügyiratszám</w:t>
      </w:r>
      <w:r w:rsidRPr="00300BC1">
        <w:rPr>
          <w:b/>
          <w:u w:val="single"/>
        </w:rPr>
        <w:t>:</w:t>
      </w:r>
      <w:r w:rsidRPr="00300BC1">
        <w:t xml:space="preserve"> </w:t>
      </w:r>
      <w:r>
        <w:rPr>
          <w:rStyle w:val="Kiemels2"/>
          <w:b w:val="0"/>
        </w:rPr>
        <w:t>18978-1/2014</w:t>
      </w:r>
      <w:r>
        <w:t xml:space="preserve">                                        </w:t>
      </w:r>
      <w:r w:rsidRPr="00F56135">
        <w:rPr>
          <w:u w:val="single"/>
        </w:rPr>
        <w:t>Ügyintéző:</w:t>
      </w:r>
      <w:r>
        <w:t xml:space="preserve">   jegyző és hivatali vezetők </w:t>
      </w:r>
    </w:p>
    <w:p w:rsidR="009B7D43" w:rsidRDefault="009B7D43" w:rsidP="009B7D43">
      <w:r>
        <w:t xml:space="preserve">(A 2014. szeptember 11-i testületi ülés                       </w:t>
      </w:r>
      <w:r w:rsidRPr="00BD6DBD">
        <w:rPr>
          <w:u w:val="single"/>
        </w:rPr>
        <w:t>Megtárgyalja</w:t>
      </w:r>
      <w:r>
        <w:t>: valamennyi jegyzőkönyvének melléklete)</w:t>
      </w:r>
      <w:r>
        <w:tab/>
      </w:r>
      <w:r>
        <w:tab/>
      </w:r>
      <w:r>
        <w:tab/>
        <w:t xml:space="preserve">                          önkormányzati bizottság </w:t>
      </w:r>
    </w:p>
    <w:p w:rsidR="009B7D43" w:rsidRDefault="009B7D43" w:rsidP="009B7D43">
      <w:r>
        <w:tab/>
      </w:r>
      <w:r>
        <w:tab/>
      </w:r>
      <w:r>
        <w:tab/>
      </w:r>
      <w:r>
        <w:tab/>
      </w:r>
      <w:r>
        <w:tab/>
      </w:r>
      <w:r>
        <w:tab/>
      </w:r>
      <w:r>
        <w:tab/>
        <w:t xml:space="preserve">  </w:t>
      </w:r>
      <w:r w:rsidRPr="00BD6DBD">
        <w:rPr>
          <w:u w:val="single"/>
        </w:rPr>
        <w:t>Melléklet</w:t>
      </w:r>
      <w:r>
        <w:t xml:space="preserve">: </w:t>
      </w:r>
      <w:r w:rsidR="002A2BD2">
        <w:t>11 csomag</w:t>
      </w:r>
    </w:p>
    <w:p w:rsidR="009B7D43" w:rsidRDefault="00324311" w:rsidP="009B7D43">
      <w:r>
        <w:tab/>
      </w:r>
      <w:r>
        <w:tab/>
      </w:r>
      <w:r>
        <w:tab/>
      </w:r>
      <w:r>
        <w:tab/>
      </w:r>
      <w:r>
        <w:tab/>
      </w:r>
      <w:r>
        <w:tab/>
      </w:r>
      <w:r w:rsidR="009B7D43">
        <w:t xml:space="preserve"> </w:t>
      </w:r>
    </w:p>
    <w:p w:rsidR="009B7D43" w:rsidRDefault="009B7D43" w:rsidP="009B7D43"/>
    <w:p w:rsidR="009B7D43" w:rsidRPr="002B17C8" w:rsidRDefault="009B7D43" w:rsidP="009B7D43"/>
    <w:p w:rsidR="009B7D43" w:rsidRPr="009B05C8" w:rsidRDefault="009B7D43" w:rsidP="009B7D43">
      <w:pPr>
        <w:jc w:val="center"/>
        <w:rPr>
          <w:b/>
          <w:sz w:val="44"/>
          <w:szCs w:val="44"/>
        </w:rPr>
      </w:pPr>
      <w:r>
        <w:rPr>
          <w:b/>
          <w:sz w:val="44"/>
          <w:szCs w:val="44"/>
        </w:rPr>
        <w:t>J E L E N T É S</w:t>
      </w:r>
    </w:p>
    <w:p w:rsidR="009B7D43" w:rsidRPr="009B7D43" w:rsidRDefault="009B7D43" w:rsidP="009B7D43">
      <w:pPr>
        <w:jc w:val="center"/>
        <w:rPr>
          <w:b/>
          <w:sz w:val="28"/>
          <w:szCs w:val="28"/>
        </w:rPr>
      </w:pPr>
      <w:r w:rsidRPr="009B7D43">
        <w:rPr>
          <w:b/>
          <w:sz w:val="28"/>
          <w:szCs w:val="28"/>
        </w:rPr>
        <w:t xml:space="preserve">az önkormányzat 2010-2014 évekre elfogadott </w:t>
      </w:r>
    </w:p>
    <w:p w:rsidR="009B7D43" w:rsidRPr="009B7D43" w:rsidRDefault="009B7D43" w:rsidP="009B7D43">
      <w:pPr>
        <w:jc w:val="center"/>
        <w:rPr>
          <w:b/>
          <w:sz w:val="28"/>
          <w:szCs w:val="28"/>
        </w:rPr>
      </w:pPr>
      <w:r w:rsidRPr="009B7D43">
        <w:rPr>
          <w:b/>
          <w:sz w:val="28"/>
          <w:szCs w:val="28"/>
        </w:rPr>
        <w:t xml:space="preserve">gazdasági (ciklus) programjának végrehajtásáról </w:t>
      </w:r>
    </w:p>
    <w:p w:rsidR="009B7D43" w:rsidRPr="009B7D43" w:rsidRDefault="009B7D43" w:rsidP="009B7D43">
      <w:pPr>
        <w:jc w:val="center"/>
        <w:rPr>
          <w:b/>
          <w:sz w:val="28"/>
          <w:szCs w:val="28"/>
        </w:rPr>
      </w:pPr>
    </w:p>
    <w:p w:rsidR="009B7D43" w:rsidRPr="003A2AFE" w:rsidRDefault="009B7D43" w:rsidP="009B7D43">
      <w:pPr>
        <w:jc w:val="center"/>
        <w:rPr>
          <w:i/>
          <w:sz w:val="28"/>
          <w:szCs w:val="28"/>
        </w:rPr>
      </w:pPr>
    </w:p>
    <w:p w:rsidR="009B7D43" w:rsidRPr="009B7D43" w:rsidRDefault="009B7D43" w:rsidP="009B7D43">
      <w:pPr>
        <w:jc w:val="both"/>
      </w:pPr>
      <w:r w:rsidRPr="009B7D43">
        <w:t xml:space="preserve">Tisztelt Képviselő-testület! </w:t>
      </w:r>
    </w:p>
    <w:p w:rsidR="009B7D43" w:rsidRPr="009B7D43" w:rsidRDefault="009B7D43" w:rsidP="009B7D43">
      <w:pPr>
        <w:jc w:val="both"/>
      </w:pPr>
      <w:r w:rsidRPr="009B7D43">
        <w:t xml:space="preserve">Tisztelt Bizottságok! </w:t>
      </w:r>
    </w:p>
    <w:p w:rsidR="00EB40E7" w:rsidRDefault="00EB40E7"/>
    <w:p w:rsidR="00677E8E" w:rsidRDefault="00677E8E" w:rsidP="003107F9">
      <w:pPr>
        <w:jc w:val="both"/>
      </w:pPr>
      <w:r>
        <w:t xml:space="preserve">A 80/2011. (IV. 28.) számú képviselő-testületi határozattal </w:t>
      </w:r>
      <w:r w:rsidR="00324311">
        <w:t>lett elfogadva a gazdasági program</w:t>
      </w:r>
      <w:r>
        <w:t xml:space="preserve">. A szöveges értékelést követő mellékletek alátámasztó tényeket, valamint hasznos további információkat kínálnak, lehetőség szerint az önkormányzatiság eddig eltelt teljes időszakára vonatkozóan. Az anyag mindezekkel együtt teljesíti az államháztartási törvényben a helyi választásokat megelőző 30 nappal a polgármester számára előírt jelentéstételi kötelezettséget az önkormányzat vagyoni és pénzügyi helyzetéről, a későbbi éveket terhelő pénzügyi kötelezettségekről. Az anyagot a már régóta megszokott formában terjesztjük elő. </w:t>
      </w:r>
    </w:p>
    <w:p w:rsidR="003107F9" w:rsidRDefault="003107F9" w:rsidP="003107F9">
      <w:pPr>
        <w:jc w:val="both"/>
      </w:pPr>
    </w:p>
    <w:p w:rsidR="003107F9" w:rsidRPr="00444022" w:rsidRDefault="003107F9" w:rsidP="009B38FB">
      <w:pPr>
        <w:jc w:val="center"/>
        <w:rPr>
          <w:b/>
          <w:sz w:val="28"/>
          <w:szCs w:val="28"/>
        </w:rPr>
      </w:pPr>
      <w:r w:rsidRPr="00444022">
        <w:rPr>
          <w:b/>
          <w:sz w:val="28"/>
          <w:szCs w:val="28"/>
        </w:rPr>
        <w:t>Bevezetés</w:t>
      </w:r>
    </w:p>
    <w:p w:rsidR="003107F9" w:rsidRDefault="003107F9" w:rsidP="003107F9">
      <w:pPr>
        <w:jc w:val="both"/>
      </w:pPr>
    </w:p>
    <w:p w:rsidR="003107F9" w:rsidRDefault="003107F9" w:rsidP="003107F9">
      <w:pPr>
        <w:jc w:val="both"/>
      </w:pPr>
      <w:r>
        <w:t>Önkormányzatunk eredményeit a most eltelt ciklusban is stratégiai megalapozottsággal, szisztematikus munkával érte el. A város szakmai és civil szervezetei, választópolgárai közreműködésével az</w:t>
      </w:r>
      <w:r w:rsidR="00401C43">
        <w:t xml:space="preserve"> utóbbi</w:t>
      </w:r>
      <w:r>
        <w:t xml:space="preserve"> időszakban elfogadott és jórészt már teljesített stratégiai dokumentumok az alábbiak: </w:t>
      </w:r>
      <w:r w:rsidR="009B38FB">
        <w:t>(a gazdasági ciklusprogramon kívül)</w:t>
      </w:r>
    </w:p>
    <w:p w:rsidR="009B38FB" w:rsidRDefault="009B38FB" w:rsidP="009B38FB">
      <w:pPr>
        <w:jc w:val="both"/>
      </w:pPr>
    </w:p>
    <w:p w:rsidR="009B38FB" w:rsidRDefault="009B38FB" w:rsidP="009B38FB">
      <w:pPr>
        <w:pStyle w:val="Listaszerbekezds"/>
        <w:numPr>
          <w:ilvl w:val="0"/>
          <w:numId w:val="2"/>
        </w:numPr>
        <w:jc w:val="both"/>
      </w:pPr>
      <w:r>
        <w:t>Helyi Fenntartható Fejlődési Terv – Local Agenda 21 (2010.)</w:t>
      </w:r>
    </w:p>
    <w:p w:rsidR="009B38FB" w:rsidRDefault="009B38FB" w:rsidP="009B38FB">
      <w:pPr>
        <w:pStyle w:val="Listaszerbekezds"/>
        <w:numPr>
          <w:ilvl w:val="0"/>
          <w:numId w:val="2"/>
        </w:numPr>
        <w:jc w:val="both"/>
      </w:pPr>
      <w:r>
        <w:t>Kistérségi energi</w:t>
      </w:r>
      <w:r w:rsidR="00401C43">
        <w:t>a-stratégia és városi akcióterv</w:t>
      </w:r>
      <w:r>
        <w:t xml:space="preserve"> (2010.)</w:t>
      </w:r>
    </w:p>
    <w:p w:rsidR="009B38FB" w:rsidRDefault="009B38FB" w:rsidP="009B38FB">
      <w:pPr>
        <w:pStyle w:val="Listaszerbekezds"/>
        <w:numPr>
          <w:ilvl w:val="0"/>
          <w:numId w:val="2"/>
        </w:numPr>
        <w:jc w:val="both"/>
      </w:pPr>
      <w:r>
        <w:t xml:space="preserve">Integrált Városfejlesztési Stratégia (2012.) </w:t>
      </w:r>
    </w:p>
    <w:p w:rsidR="009B38FB" w:rsidRDefault="009B38FB" w:rsidP="009B38FB">
      <w:pPr>
        <w:pStyle w:val="Listaszerbekezds"/>
        <w:numPr>
          <w:ilvl w:val="0"/>
          <w:numId w:val="2"/>
        </w:numPr>
        <w:jc w:val="both"/>
      </w:pPr>
      <w:r>
        <w:t xml:space="preserve">Városi úthálózat rövidtávú fejlesztési koncepciója (2012-2016.) </w:t>
      </w:r>
    </w:p>
    <w:p w:rsidR="009B38FB" w:rsidRDefault="009B38FB" w:rsidP="009B38FB">
      <w:pPr>
        <w:pStyle w:val="Listaszerbekezds"/>
        <w:numPr>
          <w:ilvl w:val="0"/>
          <w:numId w:val="2"/>
        </w:numPr>
        <w:jc w:val="both"/>
      </w:pPr>
      <w:r>
        <w:t xml:space="preserve">Helyi esélyegyenlőségi Program (2012.) </w:t>
      </w:r>
    </w:p>
    <w:p w:rsidR="009B38FB" w:rsidRDefault="009B38FB" w:rsidP="009B38FB">
      <w:pPr>
        <w:pStyle w:val="Listaszerbekezds"/>
        <w:numPr>
          <w:ilvl w:val="0"/>
          <w:numId w:val="2"/>
        </w:numPr>
        <w:jc w:val="both"/>
      </w:pPr>
      <w:r>
        <w:t xml:space="preserve">Városi vízkár-elhárítási terv (2013.) </w:t>
      </w:r>
    </w:p>
    <w:p w:rsidR="009B38FB" w:rsidRDefault="009B38FB" w:rsidP="009B38FB">
      <w:pPr>
        <w:pStyle w:val="Listaszerbekezds"/>
        <w:numPr>
          <w:ilvl w:val="0"/>
          <w:numId w:val="2"/>
        </w:numPr>
        <w:jc w:val="both"/>
      </w:pPr>
      <w:r>
        <w:t xml:space="preserve">Önkormányzati vagyongazdálkodási terv (2013.) </w:t>
      </w:r>
    </w:p>
    <w:p w:rsidR="009B38FB" w:rsidRDefault="009B38FB" w:rsidP="009B38FB">
      <w:pPr>
        <w:pStyle w:val="Listaszerbekezds"/>
        <w:numPr>
          <w:ilvl w:val="0"/>
          <w:numId w:val="2"/>
        </w:numPr>
        <w:jc w:val="both"/>
      </w:pPr>
      <w:r>
        <w:t xml:space="preserve">Városmarketing stratégia (2014.) </w:t>
      </w:r>
    </w:p>
    <w:p w:rsidR="009B38FB" w:rsidRDefault="009B38FB" w:rsidP="009B38FB">
      <w:pPr>
        <w:pStyle w:val="Listaszerbekezds"/>
        <w:numPr>
          <w:ilvl w:val="0"/>
          <w:numId w:val="2"/>
        </w:numPr>
        <w:jc w:val="both"/>
      </w:pPr>
      <w:r>
        <w:t xml:space="preserve">Önkormányzati gazdaságfejlesztési program (2014-2020.) </w:t>
      </w:r>
    </w:p>
    <w:p w:rsidR="009B38FB" w:rsidRDefault="009B38FB" w:rsidP="009B38FB">
      <w:pPr>
        <w:jc w:val="both"/>
      </w:pPr>
    </w:p>
    <w:p w:rsidR="009B38FB" w:rsidRDefault="009B38FB" w:rsidP="009B38FB">
      <w:pPr>
        <w:jc w:val="both"/>
      </w:pPr>
      <w:r>
        <w:t xml:space="preserve">A </w:t>
      </w:r>
      <w:r w:rsidR="00DF2962">
        <w:t xml:space="preserve">9 stratégiai dokumentum az alapja az önkormányzati működésnek és a </w:t>
      </w:r>
      <w:r w:rsidR="00401C43">
        <w:t xml:space="preserve">városfejlesztő tevékenységnek. </w:t>
      </w:r>
      <w:r w:rsidR="00DF2962">
        <w:t xml:space="preserve">Megtalálhatók a </w:t>
      </w:r>
      <w:hyperlink r:id="rId9" w:history="1">
        <w:r w:rsidR="00DF2962" w:rsidRPr="003445D1">
          <w:rPr>
            <w:rStyle w:val="Hiperhivatkozs"/>
          </w:rPr>
          <w:t>www.hajduszoboszlo.eu</w:t>
        </w:r>
      </w:hyperlink>
      <w:r w:rsidR="00DF2962">
        <w:t xml:space="preserve"> önkormányzati közigazgatási portál „Önkormányzat/Letölthető dokumentumok/Pro</w:t>
      </w:r>
      <w:r w:rsidR="00343033">
        <w:t>gramok, akciótervek” részében.</w:t>
      </w:r>
    </w:p>
    <w:p w:rsidR="00DF2962" w:rsidRDefault="00DF2962" w:rsidP="009B38FB">
      <w:pPr>
        <w:jc w:val="both"/>
      </w:pPr>
    </w:p>
    <w:p w:rsidR="00DF2962" w:rsidRDefault="00DF2962" w:rsidP="009B38FB">
      <w:pPr>
        <w:jc w:val="both"/>
      </w:pPr>
      <w:r>
        <w:t xml:space="preserve">A város fejlődését több tényező befolyásolja (zömmel </w:t>
      </w:r>
      <w:r w:rsidR="00343033">
        <w:t>pozitívan</w:t>
      </w:r>
      <w:r>
        <w:t xml:space="preserve">): </w:t>
      </w:r>
    </w:p>
    <w:p w:rsidR="00DF2962" w:rsidRDefault="00DF2962" w:rsidP="009B38FB">
      <w:pPr>
        <w:jc w:val="both"/>
      </w:pPr>
    </w:p>
    <w:p w:rsidR="00DF2962" w:rsidRDefault="00DF2962" w:rsidP="00DF2962">
      <w:pPr>
        <w:pStyle w:val="Listaszerbekezds"/>
        <w:numPr>
          <w:ilvl w:val="0"/>
          <w:numId w:val="2"/>
        </w:numPr>
        <w:jc w:val="both"/>
      </w:pPr>
      <w:r>
        <w:t xml:space="preserve">kedvező elhelyezkedés és előnyös térszerkezeti adottságok, </w:t>
      </w:r>
    </w:p>
    <w:p w:rsidR="00DF2962" w:rsidRDefault="00DF2962" w:rsidP="00DF2962">
      <w:pPr>
        <w:pStyle w:val="Listaszerbekezds"/>
        <w:numPr>
          <w:ilvl w:val="0"/>
          <w:numId w:val="2"/>
        </w:numPr>
        <w:jc w:val="both"/>
      </w:pPr>
      <w:r>
        <w:t xml:space="preserve">a gyógyvízkincsre épülő turizmus, közel 9 évtizedes tradícióval, </w:t>
      </w:r>
    </w:p>
    <w:p w:rsidR="00DF2962" w:rsidRDefault="00DF2962" w:rsidP="00DF2962">
      <w:pPr>
        <w:pStyle w:val="Listaszerbekezds"/>
        <w:numPr>
          <w:ilvl w:val="0"/>
          <w:numId w:val="2"/>
        </w:numPr>
        <w:jc w:val="both"/>
      </w:pPr>
      <w:r>
        <w:t xml:space="preserve">a turizmusból, közszolgáltatási, közigazgatási (kistérségi és 2013. óta a járási székhely) funkciókból származó előnyök és adódó feladatok, </w:t>
      </w:r>
    </w:p>
    <w:p w:rsidR="00DF2962" w:rsidRDefault="00DF2962" w:rsidP="00DF2962">
      <w:pPr>
        <w:pStyle w:val="Listaszerbekezds"/>
        <w:numPr>
          <w:ilvl w:val="0"/>
          <w:numId w:val="2"/>
        </w:numPr>
        <w:jc w:val="both"/>
      </w:pPr>
      <w:r>
        <w:t xml:space="preserve"> a lakosság szükségletei, elvárásai a településsel, a városi funkciókkal és a közszolgáltatásokkal kapcsolatban, </w:t>
      </w:r>
    </w:p>
    <w:p w:rsidR="00DF2962" w:rsidRDefault="00DF2962" w:rsidP="00DF2962">
      <w:pPr>
        <w:pStyle w:val="Listaszerbekezds"/>
        <w:numPr>
          <w:ilvl w:val="0"/>
          <w:numId w:val="2"/>
        </w:numPr>
        <w:jc w:val="both"/>
      </w:pPr>
      <w:r>
        <w:t xml:space="preserve">a turisztikai desztinációk közötti, egyre élesedő hazai és nemzetközi verseny, </w:t>
      </w:r>
    </w:p>
    <w:p w:rsidR="00BE1076" w:rsidRDefault="00343033" w:rsidP="00DF2962">
      <w:pPr>
        <w:pStyle w:val="Listaszerbekezds"/>
        <w:numPr>
          <w:ilvl w:val="0"/>
          <w:numId w:val="2"/>
        </w:numPr>
        <w:jc w:val="both"/>
      </w:pPr>
      <w:r>
        <w:t xml:space="preserve">a modern európai </w:t>
      </w:r>
      <w:r w:rsidR="00BE1076">
        <w:t xml:space="preserve">városfejlődés kihívásai, </w:t>
      </w:r>
    </w:p>
    <w:p w:rsidR="00BE1076" w:rsidRDefault="00BE1076" w:rsidP="00DF2962">
      <w:pPr>
        <w:pStyle w:val="Listaszerbekezds"/>
        <w:numPr>
          <w:ilvl w:val="0"/>
          <w:numId w:val="2"/>
        </w:numPr>
        <w:jc w:val="both"/>
      </w:pPr>
      <w:r>
        <w:t xml:space="preserve">a tervezett fejlesztések elvégzéséhez szükséges saját forrás (pályázati önerő) megléte, megteremthetősége, ami behatárolja a tervek megvalósíthatóságát. </w:t>
      </w:r>
    </w:p>
    <w:p w:rsidR="00BE1076" w:rsidRDefault="00BE1076" w:rsidP="00BE1076">
      <w:pPr>
        <w:pStyle w:val="Listaszerbekezds"/>
        <w:jc w:val="both"/>
      </w:pPr>
    </w:p>
    <w:p w:rsidR="00BE1076" w:rsidRDefault="00BE1076" w:rsidP="00BE1076">
      <w:pPr>
        <w:jc w:val="both"/>
      </w:pPr>
      <w:r>
        <w:t>Településünk jövőképe</w:t>
      </w:r>
      <w:r w:rsidR="0084337A">
        <w:t xml:space="preserve"> – t</w:t>
      </w:r>
      <w:r>
        <w:t xml:space="preserve">öbb stratégiai </w:t>
      </w:r>
      <w:r w:rsidR="0084337A">
        <w:t xml:space="preserve">anyagban megfogalmazottan – a </w:t>
      </w:r>
      <w:r w:rsidR="007F6AA7">
        <w:t>következő:</w:t>
      </w:r>
    </w:p>
    <w:p w:rsidR="0084337A" w:rsidRDefault="0084337A" w:rsidP="00BE1076">
      <w:pPr>
        <w:jc w:val="both"/>
      </w:pPr>
    </w:p>
    <w:p w:rsidR="0084337A" w:rsidRPr="007F6AA7" w:rsidRDefault="0084337A" w:rsidP="003076C4">
      <w:pPr>
        <w:ind w:left="705"/>
        <w:jc w:val="both"/>
        <w:rPr>
          <w:i/>
        </w:rPr>
      </w:pPr>
      <w:r w:rsidRPr="007F6AA7">
        <w:rPr>
          <w:i/>
        </w:rPr>
        <w:t>„</w:t>
      </w:r>
      <w:r w:rsidR="003076C4" w:rsidRPr="007F6AA7">
        <w:rPr>
          <w:i/>
        </w:rPr>
        <w:t>Hajdúszoboszló a hazai városhálózat stabil elemeként olyan várossá válik, amely hosszú távon – miközben megerősíti turisztikai vezető és dinamizáló szerepét – a meglevő adottságaira építve fokozatosan kiszélesíti gazdasági alapját, egyúttal tudatosan és fenntartható módon javítja a természeti és épített környezet minőségét, annak érdekében, hogy mind a helyi lakosság, mind vendégei szükségleteinek és elvárásainak teljes mértékben megfeleljen.”</w:t>
      </w:r>
    </w:p>
    <w:p w:rsidR="003076C4" w:rsidRDefault="003076C4" w:rsidP="003076C4">
      <w:pPr>
        <w:jc w:val="both"/>
      </w:pPr>
    </w:p>
    <w:p w:rsidR="003076C4" w:rsidRDefault="003076C4" w:rsidP="003076C4">
      <w:pPr>
        <w:jc w:val="both"/>
      </w:pPr>
    </w:p>
    <w:p w:rsidR="003076C4" w:rsidRDefault="007F6AA7" w:rsidP="003076C4">
      <w:pPr>
        <w:jc w:val="both"/>
      </w:pPr>
      <w:r>
        <w:t xml:space="preserve">Hajdúszoboszló működésének és fejlesztésének önkormányzati stratégiai pillérei: </w:t>
      </w:r>
    </w:p>
    <w:p w:rsidR="007F6AA7" w:rsidRDefault="007F6AA7" w:rsidP="003076C4">
      <w:pPr>
        <w:jc w:val="both"/>
      </w:pPr>
    </w:p>
    <w:p w:rsidR="007F6AA7" w:rsidRDefault="007F6AA7" w:rsidP="007F6AA7">
      <w:pPr>
        <w:pStyle w:val="Listaszerbekezds"/>
        <w:numPr>
          <w:ilvl w:val="0"/>
          <w:numId w:val="2"/>
        </w:numPr>
        <w:jc w:val="both"/>
      </w:pPr>
      <w:r>
        <w:t xml:space="preserve">gazdasági szerkezet diverzifikálása (a turizmustól túlzott függés csökkentése – több lábra állás), </w:t>
      </w:r>
    </w:p>
    <w:p w:rsidR="007F6AA7" w:rsidRDefault="007F6AA7" w:rsidP="007F6AA7">
      <w:pPr>
        <w:pStyle w:val="Listaszerbekezds"/>
        <w:numPr>
          <w:ilvl w:val="0"/>
          <w:numId w:val="2"/>
        </w:numPr>
        <w:jc w:val="both"/>
      </w:pPr>
      <w:r>
        <w:t xml:space="preserve">közszolgáltatások hatékony nyújtása (magas minőséggel, alacsony költségek, díjak mellett), </w:t>
      </w:r>
    </w:p>
    <w:p w:rsidR="007F6AA7" w:rsidRDefault="007F6AA7" w:rsidP="007F6AA7">
      <w:pPr>
        <w:pStyle w:val="Listaszerbekezds"/>
        <w:numPr>
          <w:ilvl w:val="0"/>
          <w:numId w:val="2"/>
        </w:numPr>
        <w:jc w:val="both"/>
      </w:pPr>
      <w:r>
        <w:t>fenntartható városi környezet kialakítása (energiahatékonyság</w:t>
      </w:r>
      <w:r w:rsidR="00343033">
        <w:t xml:space="preserve"> javítása, épített és természeti</w:t>
      </w:r>
      <w:r>
        <w:t xml:space="preserve"> környezet megóvása, megújítása), </w:t>
      </w:r>
    </w:p>
    <w:p w:rsidR="007F6AA7" w:rsidRDefault="007F6AA7" w:rsidP="007F6AA7">
      <w:pPr>
        <w:pStyle w:val="Listaszerbekezds"/>
        <w:numPr>
          <w:ilvl w:val="0"/>
          <w:numId w:val="2"/>
        </w:numPr>
        <w:jc w:val="both"/>
      </w:pPr>
      <w:r>
        <w:t xml:space="preserve">Hajdúszoboszló, mint márka modernizálása és megerősítése (jó imázs fenntartása, kommunikáció erősítése – élhető és vendégeket csábító város). </w:t>
      </w:r>
    </w:p>
    <w:p w:rsidR="007F6AA7" w:rsidRDefault="007F6AA7" w:rsidP="007F6AA7">
      <w:pPr>
        <w:jc w:val="both"/>
      </w:pPr>
    </w:p>
    <w:p w:rsidR="007F6AA7" w:rsidRDefault="007F6AA7" w:rsidP="007F6AA7">
      <w:pPr>
        <w:jc w:val="both"/>
      </w:pPr>
      <w:r w:rsidRPr="00873E80">
        <w:rPr>
          <w:u w:val="single"/>
        </w:rPr>
        <w:t>Előzetesen összefoglalóan</w:t>
      </w:r>
      <w:r>
        <w:t xml:space="preserve"> rögzíthetjük, hogy városunk az elmúlt 4 évben ismét kiemelkedően fejlődött, erősítette jó hazai és nemzetközi pozícióit, az adott nemzetközi és hazai feltételek között nem lebecsülhető módon. Önkormányzatunk szervei (képviselő-testület, bizottságok, polgármester, gazdasági társaságok, költségvetési szervek, polgármesteri hivatal) a város gazdasági, érdekképviseleti és civil szervezeteivel célirányos és eredményes együttműködésével fontos lépé</w:t>
      </w:r>
      <w:r w:rsidR="00343033">
        <w:t>seket</w:t>
      </w:r>
      <w:r>
        <w:t xml:space="preserve"> sikerült tennünk stratégiai céljaink eléréséhez, több tervünket megvalósítottuk, illetve a következő időszakra előkészítettük. A civil- és szakmai érdekképviseleti, valamint gazdálkodó szervezetek működését, programjaik megvalósítását három önkormányzati </w:t>
      </w:r>
      <w:r w:rsidR="00EF20B0">
        <w:t xml:space="preserve">bizottsági pályázati alap (civil alap; kulturális, sport alap; turisztikai célkeret) segítette. Ezen kívül résztvevői voltak </w:t>
      </w:r>
      <w:r w:rsidR="00343033">
        <w:t>számos</w:t>
      </w:r>
      <w:r w:rsidR="00EF20B0">
        <w:t xml:space="preserve"> sikeres európai uniós pályázatunknak, folyamatosan küldtünk nekik információt a helyi médiában, internet portál</w:t>
      </w:r>
      <w:r w:rsidR="00343033">
        <w:t>j</w:t>
      </w:r>
      <w:r w:rsidR="00EF20B0">
        <w:t xml:space="preserve">ainkon, az „Önkormányzati Hírmondó” elektronikus újságunkkal. Sok civil szervezettel együttműködési megállapodás alapján működik együtt a polgármesteri hivatal. A széleskörű, célirányos együttműködést, a tevékenységi feltételek javítását, a lakosság tájékoztatását, információellátását, az ügyes-bajos dolgok rendezését minőségileg új alapokra helyezi a </w:t>
      </w:r>
      <w:r w:rsidR="00EF20B0">
        <w:lastRenderedPageBreak/>
        <w:t>városközpont</w:t>
      </w:r>
      <w:r w:rsidR="00343033">
        <w:t>-revitalizációs pályázatunkkal</w:t>
      </w:r>
      <w:r w:rsidR="00EF20B0">
        <w:t xml:space="preserve"> megújuló művelődési házunkban rövidesen létrejövő ifjúsági-civil információs és tanácsadó, valamint informentor iroda. </w:t>
      </w:r>
    </w:p>
    <w:p w:rsidR="00EF20B0" w:rsidRDefault="00EF20B0" w:rsidP="007F6AA7">
      <w:pPr>
        <w:jc w:val="both"/>
      </w:pPr>
    </w:p>
    <w:p w:rsidR="00EF20B0" w:rsidRDefault="00EF20B0" w:rsidP="007F6AA7">
      <w:pPr>
        <w:jc w:val="both"/>
      </w:pPr>
      <w:r>
        <w:t>Az önkormányzat (intézményeit és cégeit is ideértve) továbbra is</w:t>
      </w:r>
      <w:r w:rsidR="00873E80">
        <w:t xml:space="preserve"> eredményes pályázati projektkészítő és lebonyolító tevékenységet végzett, amelyről bő információt nyújt az erről készített melléklet. A 2010. óta a hivatal által előkészítve benyújtott 25 pályázatunkból 11 nyert, 3 tartaléklistára került (elérte a támogatási pontszámot, de forráshiány miatt egyenlőre nem részesült támogatásban), 2 még nincs elbírálva, tehát a nem nyertes pályázataink száma így 9 db. Az elnyert </w:t>
      </w:r>
      <w:r w:rsidR="00343033">
        <w:t>támogatás pedig összesen közel k</w:t>
      </w:r>
      <w:r w:rsidR="00873E80">
        <w:t>ét milliárd forint</w:t>
      </w:r>
      <w:r w:rsidR="00343033">
        <w:t xml:space="preserve">. </w:t>
      </w:r>
      <w:r w:rsidR="00873E80">
        <w:t>(A Hungarospa Zrt és a Kovács Máté Művelődési Központ és Könyvtár is több eredményes, hasznos pályázati projektet bonyolított le.)</w:t>
      </w:r>
    </w:p>
    <w:p w:rsidR="00873E80" w:rsidRDefault="00873E80" w:rsidP="007F6AA7">
      <w:pPr>
        <w:jc w:val="both"/>
      </w:pPr>
      <w:r>
        <w:t xml:space="preserve">A pályázati programok az arányos városfejlesztés önkormányzati elvének megfelelően a város teljes területére és valamennyi közszolgáltatási ágazatra kiterjedtek. </w:t>
      </w:r>
    </w:p>
    <w:p w:rsidR="00873E80" w:rsidRDefault="00873E80" w:rsidP="007F6AA7">
      <w:pPr>
        <w:jc w:val="both"/>
      </w:pPr>
    </w:p>
    <w:p w:rsidR="0030796C" w:rsidRDefault="0030796C" w:rsidP="007F6AA7">
      <w:pPr>
        <w:jc w:val="both"/>
      </w:pPr>
      <w:r>
        <w:t>A közszolgáltatások, valamint a város és térsége fejlesztésére eredményesen alkalmaztuk a „Hajdúszoboszlói Kistérségi Többcélú Társulás”</w:t>
      </w:r>
      <w:r w:rsidR="00343033">
        <w:t xml:space="preserve">-ban </w:t>
      </w:r>
      <w:r>
        <w:t>rejlő előnyöket. A 2005. január 1. óta ilyen formában, rajtunk kívül Ebes, Hajdúszovát, Nagyhegyes részvételével működő összefogás a jogszabályi változások miatt 2013. január 1-el az új önkormányzati törvény szerintivé átalakult, így jelenleg is működik. A társulás hozzájárulása jelentős a 2009.január</w:t>
      </w:r>
      <w:r w:rsidR="00343033">
        <w:t xml:space="preserve"> 1. óta a fenntartásában működő</w:t>
      </w:r>
      <w:r>
        <w:t xml:space="preserve"> Kistérségi Szociális Szolgáltató Központ (többlet állami normatívák révén önkormányzati kiadás-megtakarítás), a pedagógiai szakszolgálati, belső ellenőrzési feladatellátásban, </w:t>
      </w:r>
      <w:r w:rsidR="00343033">
        <w:t>valamint a közfoglalkoztatásban.</w:t>
      </w:r>
      <w:r>
        <w:t xml:space="preserve"> A társulási pályázati projektek közül ki kell emelni az alábbiakat: </w:t>
      </w:r>
    </w:p>
    <w:p w:rsidR="0030796C" w:rsidRDefault="0030796C" w:rsidP="007F6AA7">
      <w:pPr>
        <w:jc w:val="both"/>
      </w:pPr>
    </w:p>
    <w:p w:rsidR="0030796C" w:rsidRDefault="0030796C" w:rsidP="0030796C">
      <w:pPr>
        <w:pStyle w:val="Listaszerbekezds"/>
        <w:numPr>
          <w:ilvl w:val="0"/>
          <w:numId w:val="2"/>
        </w:numPr>
        <w:jc w:val="both"/>
      </w:pPr>
      <w:r>
        <w:t xml:space="preserve">2010-ben a Kistérségi Foglalkoztatási Stratégia elkészítését, „A turizmus felhasználása foglalkoztatásra” című TÁMOP-pályázat keretében; </w:t>
      </w:r>
    </w:p>
    <w:p w:rsidR="0030796C" w:rsidRDefault="0030796C" w:rsidP="0030796C">
      <w:pPr>
        <w:pStyle w:val="Listaszerbekezds"/>
        <w:numPr>
          <w:ilvl w:val="0"/>
          <w:numId w:val="2"/>
        </w:numPr>
        <w:jc w:val="both"/>
      </w:pPr>
      <w:r>
        <w:t xml:space="preserve">2011-2012-ben a Hajdúszoboszló-Nagyhegyes közötti hivatásforgalmi célú kerékpárút elkészítését ÉAOP-pályázatból; </w:t>
      </w:r>
    </w:p>
    <w:p w:rsidR="00444022" w:rsidRDefault="00703156" w:rsidP="0030796C">
      <w:pPr>
        <w:pStyle w:val="Listaszerbekezds"/>
        <w:numPr>
          <w:ilvl w:val="0"/>
          <w:numId w:val="2"/>
        </w:numPr>
        <w:jc w:val="both"/>
      </w:pPr>
      <w:r>
        <w:t xml:space="preserve">2012-ben a </w:t>
      </w:r>
      <w:r w:rsidR="00343033">
        <w:t>szociális szolgáltató központunk</w:t>
      </w:r>
      <w:r w:rsidR="00935C84">
        <w:t xml:space="preserve"> hajdúszoboszlói székhelyi</w:t>
      </w:r>
      <w:r>
        <w:t xml:space="preserve"> épületének felújítását belügyminisztériumi pályázatból. </w:t>
      </w:r>
    </w:p>
    <w:p w:rsidR="00444022" w:rsidRDefault="00444022" w:rsidP="00444022">
      <w:pPr>
        <w:jc w:val="both"/>
      </w:pPr>
    </w:p>
    <w:p w:rsidR="00444022" w:rsidRPr="00444022" w:rsidRDefault="00444022" w:rsidP="00444022">
      <w:pPr>
        <w:jc w:val="center"/>
        <w:rPr>
          <w:b/>
          <w:sz w:val="28"/>
          <w:szCs w:val="28"/>
        </w:rPr>
      </w:pPr>
      <w:r w:rsidRPr="00444022">
        <w:rPr>
          <w:b/>
          <w:sz w:val="28"/>
          <w:szCs w:val="28"/>
        </w:rPr>
        <w:t>Pénzügyek</w:t>
      </w:r>
    </w:p>
    <w:p w:rsidR="00444022" w:rsidRDefault="00444022" w:rsidP="00444022">
      <w:pPr>
        <w:jc w:val="both"/>
      </w:pPr>
    </w:p>
    <w:p w:rsidR="00444022" w:rsidRPr="00444022" w:rsidRDefault="00444022" w:rsidP="00444022">
      <w:pPr>
        <w:rPr>
          <w:u w:val="single"/>
        </w:rPr>
      </w:pPr>
      <w:r w:rsidRPr="00444022">
        <w:rPr>
          <w:u w:val="single"/>
        </w:rPr>
        <w:t>Bevételek alakulása 2013. évig:</w:t>
      </w:r>
    </w:p>
    <w:p w:rsidR="00444022" w:rsidRDefault="00444022" w:rsidP="00444022">
      <w:pPr>
        <w:jc w:val="both"/>
      </w:pPr>
    </w:p>
    <w:p w:rsidR="00444022" w:rsidRDefault="00C65417" w:rsidP="00444022">
      <w:pPr>
        <w:jc w:val="both"/>
      </w:pPr>
      <w:r>
        <w:t>A mellékelt</w:t>
      </w:r>
      <w:r w:rsidR="00444022">
        <w:t xml:space="preserve"> táblázatok egyértelműen mutatják, hogy az állami támogatások nemcsak az inflációval korrigált esetben mutat</w:t>
      </w:r>
      <w:r w:rsidR="00935C84">
        <w:t>nak</w:t>
      </w:r>
      <w:r w:rsidR="00444022">
        <w:t xml:space="preserve"> csökkenést, hanem abszolút értelemben is folyamatosan csökkent az állami támogatás mértéke. Ez a csökkenés szembetűnően </w:t>
      </w:r>
      <w:r w:rsidR="00935C84">
        <w:t>látszik</w:t>
      </w:r>
      <w:r w:rsidR="00444022">
        <w:t xml:space="preserve"> azon táblázat esetében is, amikor az állami támogatás arányát hasonlítjuk az önkormányzati összes bevételhez. </w:t>
      </w:r>
    </w:p>
    <w:p w:rsidR="00444022" w:rsidRDefault="00444022" w:rsidP="00444022">
      <w:pPr>
        <w:jc w:val="both"/>
      </w:pPr>
    </w:p>
    <w:p w:rsidR="00444022" w:rsidRDefault="00444022" w:rsidP="00444022">
      <w:pPr>
        <w:jc w:val="both"/>
      </w:pPr>
      <w:r>
        <w:t xml:space="preserve">2013. évtől megszűnt az átengedett SZJA, mint önkormányzati támogatás, amely éves szinten mintegy 500 millió forint csökkenést jelentett az önkormányzat vonatkozásában. A kiesett állami támogatásokat némileg kompenzálta, hogy az önkormányzat a helyi adóbevételeit folyamatosan növelni tudta, ez nagyságrendben az idegenforgalmi adónál és az iparűzési adó vonatkozásában jelent a korábbi évekhez képest jelentős mértékű növekedést. </w:t>
      </w:r>
    </w:p>
    <w:p w:rsidR="00444022" w:rsidRDefault="00444022" w:rsidP="00444022">
      <w:pPr>
        <w:jc w:val="both"/>
      </w:pPr>
    </w:p>
    <w:p w:rsidR="00444022" w:rsidRPr="00E07D18" w:rsidRDefault="00444022" w:rsidP="00444022">
      <w:pPr>
        <w:jc w:val="both"/>
      </w:pPr>
      <w:r>
        <w:t xml:space="preserve">Az önkormányzat </w:t>
      </w:r>
      <w:r w:rsidR="00C65417">
        <w:t xml:space="preserve">a </w:t>
      </w:r>
      <w:r>
        <w:t>korábbi évek vagyonhasznosítási bevételeihez képest nagyságrendekkel kisebb bevételt tud realizálni. Voltak olyan évek, melyekben a telekértékesítés bevételei meghaladták a 200 millió forintot, míg ez az utó</w:t>
      </w:r>
      <w:r w:rsidR="00C65417">
        <w:t>bbi években</w:t>
      </w:r>
      <w:r>
        <w:t xml:space="preserve"> sok esetben a 10 millió forintos összeget sem érte el. Ennek egyrészt nemzetgazdasági okai vannak, másrészt a Hajdúszoboszlón befektetni kíván</w:t>
      </w:r>
      <w:r w:rsidR="00C65417">
        <w:t>ó</w:t>
      </w:r>
      <w:r>
        <w:t xml:space="preserve">k is a gazdasági helyzet alakulása miatt lemondták, vagy elhalasztották beruházási szándékaikat. A magánépítkezések száma is jelentősen mérséklődött a korábbi évekhez viszonyítva. 2014. évben látszik bizonyos élénkülés az ingatlanpiacban, de megítélésünk szerint, még több év kell ahhoz, hogy a korábbi szintet elérje, vagy </w:t>
      </w:r>
      <w:r w:rsidR="00C65417">
        <w:t>csak</w:t>
      </w:r>
      <w:r>
        <w:t xml:space="preserve"> megközelítse. </w:t>
      </w:r>
    </w:p>
    <w:p w:rsidR="00444022" w:rsidRDefault="00444022" w:rsidP="00444022">
      <w:pPr>
        <w:jc w:val="both"/>
      </w:pPr>
    </w:p>
    <w:p w:rsidR="00444022" w:rsidRPr="00E07D18" w:rsidRDefault="00444022" w:rsidP="00444022">
      <w:pPr>
        <w:jc w:val="both"/>
      </w:pPr>
      <w:r>
        <w:t xml:space="preserve">Az önkormányzatnak minden évben jelentős bevétele keletkezett az átmenetileg szabad pénzeszközök célirányos befektetéséből, melyek forrást biztosítottak az önkormányzati feladatok elvégzésénél.A jegybanki alapkamat fokozatos csökkenésével a korábbi akár 8-9 %-os kamatbevétel mára már 1,5 %-ra mérséklődött, amely nagyságrendekkel kevesebb a korábbiakhoz képest. </w:t>
      </w:r>
    </w:p>
    <w:p w:rsidR="00444022" w:rsidRPr="00E07D18" w:rsidRDefault="00444022" w:rsidP="00444022">
      <w:pPr>
        <w:jc w:val="both"/>
      </w:pPr>
      <w:r>
        <w:t>Az önkormányzat működési és beruházási feladatait minden évben saját bevételeiből, illetve önerejének biztosításával hazai, illetve uniós források bevonásával valósította meg.</w:t>
      </w:r>
    </w:p>
    <w:p w:rsidR="00444022" w:rsidRPr="00E07D18" w:rsidRDefault="00444022" w:rsidP="00444022">
      <w:pPr>
        <w:jc w:val="both"/>
      </w:pPr>
      <w:r>
        <w:t xml:space="preserve">A város nem vett igénybe olyan hiteleket, melyek visszafizetésére az önkormányzatok finanszírozási feltételei, illetve saját várható bevételei mellett nem látott reális lehetőséget. Mindezek fényében méltánytalannak tartjuk azt, hogy az eladósodott önkormányzatok teljes adósságállományát az állam átvállalta, és a felelősséggel, jól gazdálkodó önkormányzatok vagy semmilyen – például mi -, vagy minimális kompenzációt kaptak. </w:t>
      </w:r>
    </w:p>
    <w:p w:rsidR="00444022" w:rsidRDefault="00444022" w:rsidP="00444022">
      <w:pPr>
        <w:jc w:val="both"/>
      </w:pPr>
    </w:p>
    <w:p w:rsidR="00444022" w:rsidRPr="00E07D18" w:rsidRDefault="00444022" w:rsidP="00444022">
      <w:pPr>
        <w:jc w:val="both"/>
      </w:pPr>
      <w:r>
        <w:t xml:space="preserve">A következő években figyelembe véve a jelenlegi finanszírozási rendszert, illetve az önkormányzatok hitelfelvételi lehetőségeinek korlátozását, a rendelkezésre álló értékesíthető ingatlanok számát, arra lehet számítani, hogy az önkormányzat mozgástere a korábbi évekhez képest szűkülni fog. Van néhány olyan nagy értékű ingatlan az önkormányzat tulajdonában, amely megfelelő pályázat, vagy potenciális befektető esetén jelentős bevételt jelenthetne az önkormányzat számára, amennyiben a gazdasági helyzet pozitív irányba mozdul el. </w:t>
      </w:r>
    </w:p>
    <w:p w:rsidR="00444022" w:rsidRDefault="00444022" w:rsidP="00444022">
      <w:pPr>
        <w:jc w:val="both"/>
      </w:pPr>
    </w:p>
    <w:p w:rsidR="00444022" w:rsidRPr="00444022" w:rsidRDefault="00444022" w:rsidP="00444022">
      <w:pPr>
        <w:jc w:val="both"/>
      </w:pPr>
      <w:r w:rsidRPr="00444022">
        <w:rPr>
          <w:u w:val="single"/>
        </w:rPr>
        <w:t>Kiadások alakulása 2013. évig:</w:t>
      </w:r>
    </w:p>
    <w:p w:rsidR="00444022" w:rsidRDefault="00444022" w:rsidP="00444022">
      <w:pPr>
        <w:jc w:val="both"/>
      </w:pPr>
    </w:p>
    <w:p w:rsidR="00444022" w:rsidRPr="00E07D18" w:rsidRDefault="00444022" w:rsidP="00444022">
      <w:pPr>
        <w:jc w:val="both"/>
      </w:pPr>
    </w:p>
    <w:p w:rsidR="00444022" w:rsidRDefault="00444022" w:rsidP="00444022">
      <w:pPr>
        <w:jc w:val="both"/>
      </w:pPr>
      <w:r>
        <w:t>Az önálló és részben önálló intézmények vonatkozásban 2012. évig a kiadások bruttó értéken számítva viszonylag állandóak voltak. Ez természetesen az inflációt is figyelembe véve csökkenő értéket jelent. 2013. évben az oktatási intézmények állami tulajdonba vételét követően a pedagógus bérek és járulékok kikerültek az önkormányzat feladatai közül, így ezen soroknál látványos csökkenés következett be, ami - mint a bevételnél már utaltunk rá - az állami támogatások csökkenésével is járt. Az egyéb működési jellegű kiadások bizonyos feladatoknál csekély mértékű csökkenést, másoknál csekély mértékű növekedést mutatnak. A beruházási feladatok tárgyévi kiadásai azon tételek, melyek egyrészt az önkormányzatok saját forrásának függvénye, de jelentősebb mértékben az adott évben elnyert pályázatokból megvalósított beruházások értékeit mutatja. Adott évek jelentős beruházásai a beruházási feladatokat az előző évekhez viszonyítva akár meg is többszörözhetik. 1991-től a 2014. évi költségvetési tervet is figyelembe véve, jelen értéken számítva mintegy 19 milliárd forintot költöttünk el beruházásra, illetve felújításra.</w:t>
      </w:r>
    </w:p>
    <w:p w:rsidR="005F6ACB" w:rsidRDefault="005F6ACB" w:rsidP="00444022">
      <w:pPr>
        <w:jc w:val="both"/>
      </w:pPr>
    </w:p>
    <w:p w:rsidR="00685509" w:rsidRDefault="00685509" w:rsidP="00444022">
      <w:pPr>
        <w:jc w:val="both"/>
      </w:pPr>
    </w:p>
    <w:p w:rsidR="00685509" w:rsidRDefault="00685509" w:rsidP="00444022">
      <w:pPr>
        <w:jc w:val="both"/>
      </w:pPr>
    </w:p>
    <w:p w:rsidR="00685509" w:rsidRDefault="00685509" w:rsidP="00444022">
      <w:pPr>
        <w:jc w:val="both"/>
      </w:pPr>
    </w:p>
    <w:p w:rsidR="005F6ACB" w:rsidRDefault="005F6ACB" w:rsidP="00444022">
      <w:pPr>
        <w:jc w:val="both"/>
      </w:pPr>
    </w:p>
    <w:p w:rsidR="005F6ACB" w:rsidRPr="00E07D18" w:rsidRDefault="005F6ACB" w:rsidP="00444022">
      <w:pPr>
        <w:jc w:val="both"/>
      </w:pPr>
    </w:p>
    <w:p w:rsidR="00444022" w:rsidRPr="00E07D18" w:rsidRDefault="00444022" w:rsidP="00444022">
      <w:pPr>
        <w:jc w:val="both"/>
      </w:pPr>
    </w:p>
    <w:p w:rsidR="005F6ACB" w:rsidRPr="00E042D9" w:rsidRDefault="005F6ACB" w:rsidP="005F6ACB">
      <w:pPr>
        <w:tabs>
          <w:tab w:val="left" w:pos="741"/>
        </w:tabs>
        <w:jc w:val="center"/>
        <w:rPr>
          <w:b/>
          <w:sz w:val="28"/>
          <w:szCs w:val="28"/>
        </w:rPr>
      </w:pPr>
      <w:r w:rsidRPr="00E042D9">
        <w:rPr>
          <w:b/>
          <w:sz w:val="28"/>
          <w:szCs w:val="28"/>
        </w:rPr>
        <w:t>Közszolgáltatások, városüzemeltetés</w:t>
      </w:r>
      <w:r>
        <w:rPr>
          <w:b/>
          <w:sz w:val="28"/>
          <w:szCs w:val="28"/>
        </w:rPr>
        <w:t>, városfejlesztés</w:t>
      </w:r>
    </w:p>
    <w:p w:rsidR="005F6ACB" w:rsidRPr="001F7B40" w:rsidRDefault="005F6ACB" w:rsidP="005F6ACB">
      <w:pPr>
        <w:tabs>
          <w:tab w:val="left" w:pos="741"/>
        </w:tabs>
        <w:jc w:val="both"/>
        <w:rPr>
          <w:sz w:val="28"/>
          <w:szCs w:val="28"/>
        </w:rPr>
      </w:pPr>
    </w:p>
    <w:p w:rsidR="005F6ACB" w:rsidRPr="005F6ACB" w:rsidRDefault="005F6ACB" w:rsidP="005F6ACB">
      <w:pPr>
        <w:tabs>
          <w:tab w:val="left" w:pos="741"/>
        </w:tabs>
        <w:jc w:val="both"/>
      </w:pPr>
      <w:r w:rsidRPr="005F6ACB">
        <w:t>A közszolgáltató gazdasági társaságaink</w:t>
      </w:r>
      <w:r>
        <w:t xml:space="preserve"> </w:t>
      </w:r>
      <w:r w:rsidRPr="005F6ACB">
        <w:t xml:space="preserve">körében érdemi változtatás történt, hiszen a Városgazdálkodási Zrt. és a Közüzemi Kft. összeolvadásával, majd a víz-csatorna szolgáltatás kényszerű kiválásával a Városgazdálkodási Nonprofit Zrt. feladatköre átalakult.  A közszolgáltatások és városüzemeltetési feladatok jó színvonalon működtek és eredményesen látták el városunk lakosságát, vendégeit. </w:t>
      </w:r>
    </w:p>
    <w:p w:rsidR="005F6ACB" w:rsidRPr="005F6ACB" w:rsidRDefault="005F6ACB" w:rsidP="005F6ACB">
      <w:pPr>
        <w:pStyle w:val="THT-userTextbersSZVEG"/>
        <w:rPr>
          <w:szCs w:val="24"/>
        </w:rPr>
      </w:pPr>
      <w:r w:rsidRPr="005F6ACB">
        <w:rPr>
          <w:szCs w:val="24"/>
        </w:rPr>
        <w:t xml:space="preserve">A </w:t>
      </w:r>
      <w:r w:rsidRPr="005F6ACB">
        <w:rPr>
          <w:b/>
          <w:szCs w:val="24"/>
        </w:rPr>
        <w:t>közszolgáltatások</w:t>
      </w:r>
      <w:r w:rsidRPr="005F6ACB">
        <w:rPr>
          <w:szCs w:val="24"/>
        </w:rPr>
        <w:t xml:space="preserve"> körében alapvető feladatként az elért jó színvonal megtartása, lehetőség szerinti fejlesztése lett meghatározva. Visszatekintve elmondhatjuk, hogy az egyre nehezebb gazdasági helyzet ellenére a színvonalat sikerült megtartanunk, valamint az elmúlt évek beruházásainak, a sikeres nagyszámú pályázatnak köszönhetően emeltünk is azon.</w:t>
      </w:r>
    </w:p>
    <w:p w:rsidR="005F6ACB" w:rsidRPr="005F6ACB" w:rsidRDefault="005F6ACB" w:rsidP="005F6ACB">
      <w:pPr>
        <w:jc w:val="both"/>
      </w:pPr>
      <w:r w:rsidRPr="005F6ACB">
        <w:t>A ciklus kétségtelenül legnagyobb feladatát a több helyszín</w:t>
      </w:r>
      <w:r>
        <w:t>t</w:t>
      </w:r>
      <w:r w:rsidRPr="005F6ACB">
        <w:t xml:space="preserve"> és létesítményt is érintő (Mozicsarnok-Bocskai Rendezvényközpont, Emlékezés tere, Erődfal, Kígyó utcai parkoló, Kovács Máté Művelődési Központ és Könyvtár valamint a Halasi Fekete Péter tér) </w:t>
      </w:r>
      <w:r w:rsidRPr="005F6ACB">
        <w:rPr>
          <w:b/>
        </w:rPr>
        <w:t>városközpont rehabilitáció</w:t>
      </w:r>
      <w:r w:rsidRPr="005F6ACB">
        <w:t xml:space="preserve">  megvalósítása jelentette, illetve jelenti, hiszen az ősz folyamán megtörténik az utolsó projektelem, a Kovács Máté Művelődési Központ és Könyvtár átadása is . </w:t>
      </w:r>
    </w:p>
    <w:p w:rsidR="005F6ACB" w:rsidRPr="005F6ACB" w:rsidRDefault="005F6ACB" w:rsidP="005F6ACB">
      <w:pPr>
        <w:pStyle w:val="THT-userTextbersSZVEG"/>
        <w:rPr>
          <w:szCs w:val="24"/>
        </w:rPr>
      </w:pPr>
    </w:p>
    <w:p w:rsidR="005F6ACB" w:rsidRPr="005F6ACB" w:rsidRDefault="005F6ACB" w:rsidP="005F6ACB">
      <w:pPr>
        <w:jc w:val="both"/>
      </w:pPr>
      <w:r w:rsidRPr="005F6ACB">
        <w:t xml:space="preserve">Az elmúlt évek szélsőséges, csapadékos időjárása is elkerülhetetlenné teszi a </w:t>
      </w:r>
      <w:r w:rsidRPr="005F6ACB">
        <w:rPr>
          <w:b/>
        </w:rPr>
        <w:t>bel- és csapadékvíz elvezető-hálózat</w:t>
      </w:r>
      <w:r w:rsidRPr="005F6ACB">
        <w:t xml:space="preserve"> folyamatos karbantartását, a hiányzó részeken annak további kiépítését, bővítését. Jelenleg zajlik még a mintegy 230 millió Ft-os összköltségű uniós projekt kivitelezési munkálata, mely az ősz folyamán fejeződik be. 2010-2013 évek között az önkormányzat jelentős fejlesztést hajtott végre e területen saját erőből is, mely nem csak hálózatbővítést, de a Belső-Kösely torkolati szivattyúállás kapacitás bővítését is magában foglalta, megközelítőleg 200 millió forint összegben. A szivattyútelep rekonstrukciója, illetve kapacitásbővítése mellett számos olyan utcában oldódik meg a csapadékvíz biztonságos elvezetése, ahol a rendkívüli időjárási viszonyok következtében már komoly gondot okozott az ingatlanok védelme is. </w:t>
      </w:r>
    </w:p>
    <w:p w:rsidR="005F6ACB" w:rsidRPr="005F6ACB" w:rsidRDefault="005F6ACB" w:rsidP="005F6ACB">
      <w:pPr>
        <w:pStyle w:val="THT-userTextbersSZVEG"/>
        <w:rPr>
          <w:szCs w:val="24"/>
        </w:rPr>
      </w:pPr>
    </w:p>
    <w:p w:rsidR="005F6ACB" w:rsidRPr="005F6ACB" w:rsidRDefault="005F6ACB" w:rsidP="005F6ACB">
      <w:pPr>
        <w:tabs>
          <w:tab w:val="left" w:pos="142"/>
        </w:tabs>
        <w:jc w:val="both"/>
      </w:pPr>
      <w:r w:rsidRPr="005F6ACB">
        <w:rPr>
          <w:b/>
        </w:rPr>
        <w:t>Útjaink, járdáink javítása, felújítása</w:t>
      </w:r>
      <w:r w:rsidRPr="005F6ACB">
        <w:t xml:space="preserve"> a költségvetési keretekhez mérten évről-évre megtörtént,  sikeresen kihasználva az uniós pályázati (ÉAOP) lehetőségeket is, hisz ezen forrásból 2010. őszén elkészült a mintegy 110 Mft összköltségű József Attila utca útrekonstrukciója (út-, parkoló-, járda- felújítás és csapadékvíz elvezetés). Jelenleg pedig a 215 Mft összköltségű Hőforrás utca útrekonstrukciója zajlik (út-, leállósáv- felújítás, buszöböl átépítés, a Pávai Iskolánál járdaépítés és gyalogátkelőhely korszerűsítés, csapadékvíz elvezetés), mely kivitelezés befejezési határideje ez év december. </w:t>
      </w:r>
    </w:p>
    <w:p w:rsidR="005F6ACB" w:rsidRPr="005F6ACB" w:rsidRDefault="005F6ACB" w:rsidP="005F6ACB">
      <w:pPr>
        <w:tabs>
          <w:tab w:val="left" w:pos="142"/>
        </w:tabs>
        <w:jc w:val="both"/>
      </w:pPr>
      <w:r w:rsidRPr="005F6ACB">
        <w:t xml:space="preserve">Önerőből is végzett jelentős mértékű útépítést, felújítást az önkormányzat, melynek összértéke közelíti a 500 Mft-ot, így elkészült a Gábor Áron utca és egyoldali parkolósáv csapadékvíz elvezetéssel, gyalogsétánnyal az Aqua Palace-tól a Szent Erzsébet utcáig, a Földesi-Rácz Farkas utcák, a Százados utca, Bajcsy-Zsilinszky utca egy szakasza, Újvárosi, Alkotás, Szík, Budai-Nagy Antal, Bányász, Dankó, Kölcsey utcák, a Keleti utca két szakasza, a Hajdú utca egy szakasza,  Dankó, Lehel, Radó, Széchenyi, Tessedik utcák, Vásártér sor egy szakasza, Daru zug, Ádám, Hőgyes, Liget, Törökdomb,  Tokay,  Tölgyfa utcák, Jókai sor kivitelezési munkálatai. </w:t>
      </w:r>
    </w:p>
    <w:p w:rsidR="005F6ACB" w:rsidRPr="005F6ACB" w:rsidRDefault="005F6ACB" w:rsidP="005F6ACB">
      <w:pPr>
        <w:pStyle w:val="THT-userTextbersSZVEG"/>
        <w:rPr>
          <w:szCs w:val="24"/>
        </w:rPr>
      </w:pPr>
      <w:r w:rsidRPr="005F6ACB">
        <w:rPr>
          <w:szCs w:val="24"/>
        </w:rPr>
        <w:t xml:space="preserve">2014. év őszén pedig felújításra kerül a Major, Egressy Béni, Hermann Ottó, Beke, Bihari, Csokonai, Dériné, Veress Pálné, Túri utcákon, illetve a Hajdú, Mikszáth, Bajcsy Zsilinszky utcák és a Vásártér sor egy-egy szakaszán mintegy 220 Mft értékben. </w:t>
      </w:r>
    </w:p>
    <w:p w:rsidR="005F6ACB" w:rsidRPr="005F6ACB" w:rsidRDefault="005F6ACB" w:rsidP="005F6ACB">
      <w:pPr>
        <w:pStyle w:val="THT-userTextbersSZVEG"/>
        <w:rPr>
          <w:szCs w:val="24"/>
        </w:rPr>
      </w:pPr>
    </w:p>
    <w:p w:rsidR="005F6ACB" w:rsidRPr="005F6ACB" w:rsidRDefault="005F6ACB" w:rsidP="005F6ACB">
      <w:pPr>
        <w:pStyle w:val="THT-userTextbersSZVEG"/>
        <w:rPr>
          <w:szCs w:val="24"/>
        </w:rPr>
      </w:pPr>
      <w:r w:rsidRPr="005F6ACB">
        <w:rPr>
          <w:szCs w:val="24"/>
        </w:rPr>
        <w:t xml:space="preserve">Új </w:t>
      </w:r>
      <w:r w:rsidRPr="005F6ACB">
        <w:rPr>
          <w:b/>
          <w:szCs w:val="24"/>
        </w:rPr>
        <w:t>gyalogátkelőhely</w:t>
      </w:r>
      <w:r w:rsidRPr="005F6ACB">
        <w:rPr>
          <w:szCs w:val="24"/>
        </w:rPr>
        <w:t xml:space="preserve"> létesült 2011. évben a Keleti és Rákóczi utcai csomópontban, ebben az évben a Hőforrás utca rekonstrukcióval egyidejűleg az általános iskolánál található gyalogátkelőhely korszerűsítése történik meg.</w:t>
      </w:r>
    </w:p>
    <w:p w:rsidR="005F6ACB" w:rsidRPr="005F6ACB" w:rsidRDefault="005F6ACB" w:rsidP="005F6ACB">
      <w:pPr>
        <w:pStyle w:val="THT-userTextbersSZVEG"/>
        <w:rPr>
          <w:szCs w:val="24"/>
        </w:rPr>
      </w:pPr>
    </w:p>
    <w:p w:rsidR="005F6ACB" w:rsidRPr="005F6ACB" w:rsidRDefault="005F6ACB" w:rsidP="005F6ACB">
      <w:pPr>
        <w:pStyle w:val="THT-userTextbersSZVEG"/>
        <w:rPr>
          <w:szCs w:val="24"/>
        </w:rPr>
      </w:pPr>
      <w:r w:rsidRPr="005F6ACB">
        <w:rPr>
          <w:szCs w:val="24"/>
        </w:rPr>
        <w:t xml:space="preserve">Hajdúszoboszlón az elmúlt években a </w:t>
      </w:r>
      <w:r w:rsidRPr="005F6ACB">
        <w:rPr>
          <w:b/>
          <w:szCs w:val="24"/>
        </w:rPr>
        <w:t>környezetvédelemmel</w:t>
      </w:r>
      <w:r w:rsidRPr="005F6ACB">
        <w:rPr>
          <w:szCs w:val="24"/>
        </w:rPr>
        <w:t xml:space="preserve"> kapcsolatosan szinte minden területen dinamikus fejlődés indult meg, e tényt alátámasztják az elmúlt időszak nyertes pályázatai és beruházásai is.</w:t>
      </w:r>
    </w:p>
    <w:p w:rsidR="005F6ACB" w:rsidRPr="005F6ACB" w:rsidRDefault="005F6ACB" w:rsidP="005F6ACB">
      <w:pPr>
        <w:jc w:val="both"/>
      </w:pPr>
      <w:r w:rsidRPr="005F6ACB">
        <w:t>Környezetvédelmi Alapot működtetünk, környezetvédelmi programot alkottunk és annak intézkedési tervét minden évben aktualizáljuk. Hulladékgazdálkodási tervvel rendelkezünk és a megfelelő jogi háttér - helyi rendeletekkel – biztosított. Környezetirányítási Rendszer (ISO 14001:2004) működik a hivatalban,  cégeink is kiépítették az integrált KIR és MIR rendszerüket, valamint az Önkormányzat rendelkezik „Fenntartható Fejlődés Helyi Programja”, a Local Agenda 21. dokumentummal.</w:t>
      </w:r>
    </w:p>
    <w:p w:rsidR="005F6ACB" w:rsidRPr="005F6ACB" w:rsidRDefault="005F6ACB" w:rsidP="005F6ACB">
      <w:pPr>
        <w:pStyle w:val="THT-userTextbersSZVEG"/>
        <w:rPr>
          <w:szCs w:val="24"/>
        </w:rPr>
      </w:pPr>
    </w:p>
    <w:p w:rsidR="005F6ACB" w:rsidRPr="005F6ACB" w:rsidRDefault="005F6ACB" w:rsidP="005F6ACB">
      <w:pPr>
        <w:pStyle w:val="THT-userTextbersSZVEG"/>
        <w:rPr>
          <w:szCs w:val="24"/>
        </w:rPr>
      </w:pPr>
      <w:r w:rsidRPr="005F6ACB">
        <w:rPr>
          <w:szCs w:val="24"/>
        </w:rPr>
        <w:t>Az elmúlt évek környezetvédelmi fejlesztései:</w:t>
      </w:r>
    </w:p>
    <w:p w:rsidR="005F6ACB" w:rsidRPr="005F6ACB" w:rsidRDefault="005F6ACB" w:rsidP="005F6ACB">
      <w:pPr>
        <w:numPr>
          <w:ilvl w:val="0"/>
          <w:numId w:val="4"/>
        </w:numPr>
        <w:jc w:val="both"/>
      </w:pPr>
      <w:r w:rsidRPr="005F6ACB">
        <w:t>Az elmúlt 12 évben jelentős fejlesztést hajtott végre az önkormányzat  a szennyvízcsatorna hálózat építés és szennyvíztelep kapacitás bővítés területén. Igaz 3 ütemben, de teljesen kiépült a hálózat, az utolsó ütem 2011 évben zárult, amikor is közel 20 km gerincvezeték épült ki, 1639 db ingatlanbekötéssel, valamint a szennyvíztelep kapacitása 4900 m</w:t>
      </w:r>
      <w:r w:rsidRPr="005F6ACB">
        <w:rPr>
          <w:vertAlign w:val="superscript"/>
        </w:rPr>
        <w:t>3</w:t>
      </w:r>
      <w:r w:rsidRPr="005F6ACB">
        <w:t>/d-ról 5400 m</w:t>
      </w:r>
      <w:r w:rsidRPr="005F6ACB">
        <w:rPr>
          <w:vertAlign w:val="superscript"/>
        </w:rPr>
        <w:t>3</w:t>
      </w:r>
      <w:r w:rsidRPr="005F6ACB">
        <w:t xml:space="preserve">/d-ra bővült. Ezzel a fejlesztéssel - teljesítve mind az uniós mind pedig a hazai jogszabályok elvárásait -  biztosított a fokozottan érzékeny ivóvízbázis védelme. </w:t>
      </w:r>
    </w:p>
    <w:p w:rsidR="005F6ACB" w:rsidRPr="005F6ACB" w:rsidRDefault="005F6ACB" w:rsidP="005F6ACB">
      <w:pPr>
        <w:ind w:left="720"/>
        <w:jc w:val="both"/>
      </w:pPr>
    </w:p>
    <w:p w:rsidR="005F6ACB" w:rsidRPr="005F6ACB" w:rsidRDefault="005F6ACB" w:rsidP="005F6ACB">
      <w:pPr>
        <w:numPr>
          <w:ilvl w:val="0"/>
          <w:numId w:val="4"/>
        </w:numPr>
        <w:jc w:val="both"/>
      </w:pPr>
      <w:r w:rsidRPr="005F6ACB">
        <w:t>Az önkormányzat évente jelentős összeget fordít közterületein fásításra és növénytelepítésre, amely az élhetőbb környezet kialakítása mellett jelentőséggel bír a levegőtisztaság-védelemben is.</w:t>
      </w:r>
    </w:p>
    <w:p w:rsidR="005F6ACB" w:rsidRPr="005F6ACB" w:rsidRDefault="005F6ACB" w:rsidP="005F6ACB">
      <w:pPr>
        <w:pStyle w:val="Listaszerbekezds"/>
      </w:pPr>
    </w:p>
    <w:p w:rsidR="005F6ACB" w:rsidRPr="005F6ACB" w:rsidRDefault="005F6ACB" w:rsidP="005F6ACB">
      <w:pPr>
        <w:numPr>
          <w:ilvl w:val="0"/>
          <w:numId w:val="4"/>
        </w:numPr>
        <w:jc w:val="both"/>
      </w:pPr>
      <w:r w:rsidRPr="005F6ACB">
        <w:t xml:space="preserve">Költségvetési saját forrásból jelentős beruházást hajtott végre az önkormányzat 2010-2012. években a csapadékvíz hálózaton mintegy 150 Mft értékben, majd több éves próbálkozás után 2013. évben uniós támogatást nyert a város a hálózat további bővítésére. A számos utcát érintő beruházáson túl a projekt meghatározó eleme a csónakázó tó csapadékvízzel hígított gyógyvizének leválasztása a városi csapadékvíz elvezető rendszerről, mely átemelést követően, új nyomvonalon gravitációsan éri el a tározót.   </w:t>
      </w:r>
    </w:p>
    <w:p w:rsidR="005F6ACB" w:rsidRPr="005F6ACB" w:rsidRDefault="005F6ACB" w:rsidP="005F6ACB">
      <w:pPr>
        <w:pStyle w:val="THT-userTextbersSZVEG"/>
        <w:rPr>
          <w:szCs w:val="24"/>
        </w:rPr>
      </w:pPr>
    </w:p>
    <w:p w:rsidR="005F6ACB" w:rsidRDefault="005F6ACB" w:rsidP="005F6ACB">
      <w:pPr>
        <w:jc w:val="both"/>
      </w:pPr>
      <w:r w:rsidRPr="005F6ACB">
        <w:t xml:space="preserve">A környezetvédelmi és infrastruktúra </w:t>
      </w:r>
      <w:r w:rsidR="00E76DC2">
        <w:t>beruházásokon</w:t>
      </w:r>
      <w:r w:rsidRPr="005F6ACB">
        <w:t xml:space="preserve"> túl</w:t>
      </w:r>
      <w:r w:rsidR="00E76DC2">
        <w:t xml:space="preserve"> is</w:t>
      </w:r>
      <w:r w:rsidRPr="005F6ACB">
        <w:t xml:space="preserve"> ütemesen zajlott a </w:t>
      </w:r>
      <w:r w:rsidRPr="005F6ACB">
        <w:rPr>
          <w:b/>
        </w:rPr>
        <w:t>város fejlesztése</w:t>
      </w:r>
      <w:r w:rsidRPr="005F6ACB">
        <w:t>, javítva a város képét, rendezettségét, intézményhálózatának állapotát. Az alábbi nagyobb beruházások történtek az elmúlt években:</w:t>
      </w:r>
    </w:p>
    <w:p w:rsidR="00E76DC2" w:rsidRPr="005F6ACB" w:rsidRDefault="00E76DC2" w:rsidP="005F6ACB">
      <w:pPr>
        <w:jc w:val="both"/>
      </w:pPr>
    </w:p>
    <w:p w:rsidR="005F6ACB" w:rsidRPr="005F6ACB" w:rsidRDefault="005F6ACB" w:rsidP="005F6ACB">
      <w:pPr>
        <w:numPr>
          <w:ilvl w:val="0"/>
          <w:numId w:val="3"/>
        </w:numPr>
        <w:jc w:val="both"/>
      </w:pPr>
      <w:r w:rsidRPr="005F6ACB">
        <w:t xml:space="preserve">Az elmúlt években köztéri utcabútorok cseréjéhez és utcanév táblák pótlásához jelentős összeggel járult hozzá az önkormányzat költségvetési saját forrásból. </w:t>
      </w:r>
    </w:p>
    <w:p w:rsidR="005F6ACB" w:rsidRPr="005F6ACB" w:rsidRDefault="005F6ACB" w:rsidP="005F6ACB">
      <w:pPr>
        <w:ind w:left="720"/>
        <w:jc w:val="both"/>
      </w:pPr>
    </w:p>
    <w:p w:rsidR="005F6ACB" w:rsidRPr="005F6ACB" w:rsidRDefault="005F6ACB" w:rsidP="005F6ACB">
      <w:pPr>
        <w:numPr>
          <w:ilvl w:val="0"/>
          <w:numId w:val="3"/>
        </w:numPr>
        <w:jc w:val="both"/>
      </w:pPr>
      <w:r w:rsidRPr="005F6ACB">
        <w:t>Ebben a ciklusban sikerült felújítani mind a Hősök terén, mind pedig a Szent István parkban található szökőkutat, illetve nagyobb felújításon esett át a Harangház, a Jelfák és térkőből részlegesen kiépült a park gyalogsétánya is.</w:t>
      </w:r>
    </w:p>
    <w:p w:rsidR="005F6ACB" w:rsidRPr="005F6ACB" w:rsidRDefault="005F6ACB" w:rsidP="005F6ACB">
      <w:pPr>
        <w:jc w:val="both"/>
      </w:pPr>
    </w:p>
    <w:p w:rsidR="005F6ACB" w:rsidRPr="005F6ACB" w:rsidRDefault="005F6ACB" w:rsidP="005F6ACB">
      <w:pPr>
        <w:numPr>
          <w:ilvl w:val="0"/>
          <w:numId w:val="3"/>
        </w:numPr>
        <w:jc w:val="both"/>
      </w:pPr>
      <w:r w:rsidRPr="005F6ACB">
        <w:t>Új játszótér létesült a Szilfákalja 16. sz. mögötti park területen önkormányzati saját forrásból, ezzel 4-re bővült az új játszóterek száma a meglévő, szabványosított régiek mellett.</w:t>
      </w:r>
    </w:p>
    <w:p w:rsidR="005F6ACB" w:rsidRPr="005F6ACB" w:rsidRDefault="005F6ACB" w:rsidP="005F6ACB">
      <w:pPr>
        <w:ind w:left="720"/>
        <w:jc w:val="both"/>
      </w:pPr>
    </w:p>
    <w:p w:rsidR="005F6ACB" w:rsidRPr="005F6ACB" w:rsidRDefault="005F6ACB" w:rsidP="005F6ACB">
      <w:pPr>
        <w:numPr>
          <w:ilvl w:val="0"/>
          <w:numId w:val="3"/>
        </w:numPr>
        <w:jc w:val="both"/>
      </w:pPr>
      <w:r w:rsidRPr="005F6ACB">
        <w:t xml:space="preserve">Az elmúlt 4 évben több mint 320 Mft összeget különített el költségvetésében az önkormányzat intézményei felújítására, karbantartására költségvetési saját forrásból. E mellett a ciklus elején 3 intézmény jelentős felújítása kezdődött meg és fejeződött be azóta uniós támogatással (ÉAOP). Így a Hőgyes Endre Gimnázium, a Városi Bölcsőde és a Járóbeteg-ellátó Centrum komplex felújítása, bővítése és akadálymentesítése, mindösszesen cca. 1.000 Mft összegű összköltséggel. </w:t>
      </w:r>
    </w:p>
    <w:p w:rsidR="005F6ACB" w:rsidRPr="005F6ACB" w:rsidRDefault="005F6ACB" w:rsidP="005F6ACB">
      <w:pPr>
        <w:pStyle w:val="Listaszerbekezds"/>
      </w:pPr>
    </w:p>
    <w:p w:rsidR="005F6ACB" w:rsidRPr="005F6ACB" w:rsidRDefault="005F6ACB" w:rsidP="005F6ACB">
      <w:pPr>
        <w:numPr>
          <w:ilvl w:val="0"/>
          <w:numId w:val="3"/>
        </w:numPr>
        <w:jc w:val="both"/>
      </w:pPr>
      <w:r w:rsidRPr="005F6ACB">
        <w:t xml:space="preserve">2012. évben </w:t>
      </w:r>
      <w:r>
        <w:t>ismételt</w:t>
      </w:r>
      <w:r w:rsidRPr="005F6ACB">
        <w:t xml:space="preserve"> próbálkozás után nyert városközp</w:t>
      </w:r>
      <w:r w:rsidR="00E76DC2">
        <w:t>ont-rehabilitációs pályázatunk</w:t>
      </w:r>
      <w:r w:rsidRPr="005F6ACB">
        <w:t>, melynek fő elemei a közterek ( Hősök tere 3. előtti közterület, Hősök tere 5-6. mögötti közterület, Halasi Fekete Péter tér, „Mozicsarnok” parkolók és sétány felújítása, az Erődfalhoz vezető sétány kialakítása) megújítása mellett a Kovács Máté Városi Művelődési Központ és Könyvtár bővítése, átépítése és felújítása, valamint a Mozi felújítása, átalakítása Rendezvényközpontként.</w:t>
      </w:r>
    </w:p>
    <w:p w:rsidR="005F6ACB" w:rsidRPr="005F6ACB" w:rsidRDefault="005F6ACB" w:rsidP="005F6ACB">
      <w:pPr>
        <w:jc w:val="both"/>
      </w:pPr>
    </w:p>
    <w:p w:rsidR="005F6ACB" w:rsidRPr="005F6ACB" w:rsidRDefault="005F6ACB" w:rsidP="005F6ACB">
      <w:pPr>
        <w:jc w:val="both"/>
      </w:pPr>
    </w:p>
    <w:p w:rsidR="005F6ACB" w:rsidRPr="005F6ACB" w:rsidRDefault="005F6ACB" w:rsidP="005F6ACB">
      <w:pPr>
        <w:jc w:val="both"/>
      </w:pPr>
      <w:r w:rsidRPr="005F6ACB">
        <w:t>A lezárult projektek esetében az önkormányzatot nem marasztalták el</w:t>
      </w:r>
      <w:r>
        <w:t>,</w:t>
      </w:r>
      <w:r w:rsidRPr="005F6ACB">
        <w:t xml:space="preserve"> vagy utasították jogtalanul igénybe vett támogatási összeg visszafizetésére, közbeszerzéseink is jogszerűek voltak. A pályázatok életútja az elszámolással nem zárul le, hiszen a minimálisan 5 éves kötelező fenntartási időszak alatt évente kell nyomon követési jelentéseket benyújtani, elkészítésük szintén komoly feladat. </w:t>
      </w:r>
    </w:p>
    <w:p w:rsidR="005F6ACB" w:rsidRPr="005F6ACB" w:rsidRDefault="005F6ACB" w:rsidP="005F6ACB">
      <w:pPr>
        <w:jc w:val="both"/>
      </w:pPr>
    </w:p>
    <w:p w:rsidR="005F6ACB" w:rsidRPr="005F6ACB" w:rsidRDefault="005F6ACB" w:rsidP="005F6ACB">
      <w:pPr>
        <w:jc w:val="both"/>
      </w:pPr>
      <w:r w:rsidRPr="005F6ACB">
        <w:rPr>
          <w:b/>
        </w:rPr>
        <w:t>Városüzemeltetés</w:t>
      </w:r>
      <w:r w:rsidRPr="005F6ACB">
        <w:t xml:space="preserve"> területén a kötelezőkön  túl számos önként vállalt feladatot is ellát az önkormányzat: csapadékvíz-elvezető rendszer fenntartása, közterületek tisztántartása, síktalanítása, parkfenntartás, szúnyog- és rágcsálóirtás, komplex szilárd hulladék telep üzemeltetése, építési törmelék lerakó és állati hulladék-kezelő telep üzemeltetése, Szent István park őrzése, szökőkutak működtetése, játszóterek karbantartása, allergén növények irtása, rekultivált lerakók fenntartása, öntözőrendszer javítása, harangház festése, utcabútorok javítása, karbantartása (a Városgazdálkodási Zrt. végzi őket). A külterületi utak fenntartására minden évben, a költségvetésben elkülönített pénzösszeg került felhasználásra. A külterületi hidak felülvizsgálata megtörtént a ciklus elején, melynek megállapításai alapján – iga</w:t>
      </w:r>
      <w:r>
        <w:t>z kis lépésenként – megkezdődött</w:t>
      </w:r>
      <w:r w:rsidRPr="005F6ACB">
        <w:t xml:space="preserve"> a hidak felújítása is. </w:t>
      </w:r>
    </w:p>
    <w:p w:rsidR="005F6ACB" w:rsidRPr="005F6ACB" w:rsidRDefault="005F6ACB" w:rsidP="005F6ACB">
      <w:pPr>
        <w:jc w:val="both"/>
      </w:pPr>
    </w:p>
    <w:p w:rsidR="005F6ACB" w:rsidRPr="005F6ACB" w:rsidRDefault="005F6ACB" w:rsidP="005F6ACB">
      <w:pPr>
        <w:jc w:val="both"/>
      </w:pPr>
      <w:r w:rsidRPr="005F6ACB">
        <w:t xml:space="preserve">Az alapvető </w:t>
      </w:r>
      <w:r w:rsidRPr="005F6ACB">
        <w:rPr>
          <w:b/>
        </w:rPr>
        <w:t>közüzemi közszolgáltatások</w:t>
      </w:r>
      <w:r w:rsidRPr="005F6ACB">
        <w:t xml:space="preserve"> jó helyzetét, fejlődését jelzi</w:t>
      </w:r>
      <w:r>
        <w:t>k</w:t>
      </w:r>
      <w:r w:rsidRPr="005F6ACB">
        <w:t xml:space="preserve"> az elmúlt évek jelentős fejlesztései. Szennyvízcsatorna-hálózat és tisztítótelep fejlesztését célzó, sokéves futamidejű programunk sikeres teljesítéséhez is elengedhetetlen volt lakosságunk támogatása, közreműködése, a csatornára történt rákötések száma gyakorlatilag 100%-os. </w:t>
      </w:r>
    </w:p>
    <w:p w:rsidR="005F6ACB" w:rsidRPr="005F6ACB" w:rsidRDefault="005F6ACB" w:rsidP="005F6ACB">
      <w:pPr>
        <w:jc w:val="both"/>
      </w:pPr>
      <w:r w:rsidRPr="005F6ACB">
        <w:t xml:space="preserve">A szilárd hulladékgyűjtést, mint az ingatlantulajdonosok által kötelezően igénybe veendő – és városunk idegenforgalmi jellege miatt az átlagnál fontosabb – alapvető környezetvédelmi célú közszolgáltatást sikerült jóval szélesebb lakossági körre kiterjeszteni. Az önkormányzat által nyújtott közszolgáltatások díjai az igénybe vevők anyagi teherbíró képességéhez igazodnak, országos összehasonlításban az alacsonyabbak közé tartoznak. </w:t>
      </w:r>
    </w:p>
    <w:p w:rsidR="005F6ACB" w:rsidRPr="005F6ACB" w:rsidRDefault="005F6ACB" w:rsidP="005F6ACB">
      <w:pPr>
        <w:jc w:val="both"/>
      </w:pPr>
      <w:r w:rsidRPr="005F6ACB">
        <w:t>Ebben az évben lejár a közvilágítási hálózat üzemeltetésére vonatkozóan megkötött 10 éves feladatátvállalási szerződésünk a jelenlegi vállalkozóval, így ezt a feladatot is az önkormányzat saját cége, a Városgazdálkodási Nonprofit Zrt. fogja ellátni októbertől.</w:t>
      </w:r>
    </w:p>
    <w:p w:rsidR="005F6ACB" w:rsidRDefault="005F6ACB" w:rsidP="005F6ACB">
      <w:pPr>
        <w:jc w:val="both"/>
      </w:pPr>
      <w:r w:rsidRPr="005F6ACB">
        <w:t>Városunk közterületei fejlettségünkhöz igazodóan rendezettek, amelyben polgáraink ugyancsak tevékeny részt vállalnak. Civil szervezet (Városszépítő Egyesület) évtizedek óta sikeresen működteti a</w:t>
      </w:r>
      <w:r>
        <w:t>z 1974-ben indult</w:t>
      </w:r>
      <w:r w:rsidRPr="005F6ACB">
        <w:t xml:space="preserve"> „Tiszta, virágos Hajdúszoboszlóért” mozgalmat, a kirakatok versenyeztetése is jó gyakorlat civil szervezeteink összefogásával. </w:t>
      </w:r>
    </w:p>
    <w:p w:rsidR="00A3480A" w:rsidRDefault="00A3480A" w:rsidP="005F6ACB">
      <w:pPr>
        <w:jc w:val="both"/>
      </w:pPr>
    </w:p>
    <w:p w:rsidR="00A3480A" w:rsidRDefault="00A3480A" w:rsidP="005F6ACB">
      <w:pPr>
        <w:jc w:val="both"/>
      </w:pPr>
    </w:p>
    <w:p w:rsidR="00597C7B" w:rsidRPr="000740EB" w:rsidRDefault="00A3480A" w:rsidP="000740EB">
      <w:pPr>
        <w:jc w:val="center"/>
        <w:rPr>
          <w:b/>
          <w:sz w:val="28"/>
          <w:szCs w:val="28"/>
        </w:rPr>
      </w:pPr>
      <w:r w:rsidRPr="00597C7B">
        <w:rPr>
          <w:b/>
          <w:sz w:val="28"/>
          <w:szCs w:val="28"/>
        </w:rPr>
        <w:t>Humán közfeladatok, közszolgáltatások</w:t>
      </w:r>
    </w:p>
    <w:p w:rsidR="00597C7B" w:rsidRPr="00980F4F" w:rsidRDefault="00597C7B" w:rsidP="00597C7B">
      <w:pPr>
        <w:jc w:val="both"/>
      </w:pPr>
    </w:p>
    <w:p w:rsidR="00597C7B" w:rsidRPr="00980F4F" w:rsidRDefault="00597C7B" w:rsidP="00597C7B">
      <w:pPr>
        <w:jc w:val="both"/>
        <w:rPr>
          <w:b/>
        </w:rPr>
      </w:pPr>
      <w:r w:rsidRPr="00980F4F">
        <w:t>A ga</w:t>
      </w:r>
      <w:r w:rsidR="000755B3">
        <w:t>zdasági program a fenti</w:t>
      </w:r>
      <w:r w:rsidRPr="00980F4F">
        <w:t xml:space="preserve"> területekre nem fogalmaz</w:t>
      </w:r>
      <w:r w:rsidR="000755B3">
        <w:t xml:space="preserve"> meg konkrét szakmai célokat, ezért </w:t>
      </w:r>
      <w:r w:rsidRPr="00980F4F">
        <w:t xml:space="preserve">a </w:t>
      </w:r>
      <w:r w:rsidRPr="00980F4F">
        <w:rPr>
          <w:b/>
        </w:rPr>
        <w:t>szakterületek stratégiai terveit vettük figyelembe.</w:t>
      </w:r>
    </w:p>
    <w:p w:rsidR="00597C7B" w:rsidRPr="00980F4F" w:rsidRDefault="00597C7B" w:rsidP="00597C7B">
      <w:pPr>
        <w:jc w:val="both"/>
      </w:pPr>
      <w:r w:rsidRPr="00980F4F">
        <w:t xml:space="preserve">A közszolgáltatások jelentős területe a </w:t>
      </w:r>
      <w:r w:rsidRPr="00980F4F">
        <w:rPr>
          <w:b/>
        </w:rPr>
        <w:t>közoktatás – köznevelés, a kulturális tevékenység és a sporttevékenység</w:t>
      </w:r>
      <w:r w:rsidRPr="00980F4F">
        <w:t xml:space="preserve"> szervezése is. </w:t>
      </w:r>
    </w:p>
    <w:p w:rsidR="00597C7B" w:rsidRPr="00980F4F" w:rsidRDefault="00597C7B" w:rsidP="00597C7B">
      <w:pPr>
        <w:jc w:val="both"/>
      </w:pPr>
    </w:p>
    <w:p w:rsidR="00597C7B" w:rsidRPr="00980F4F" w:rsidRDefault="00597C7B" w:rsidP="000755B3">
      <w:pPr>
        <w:jc w:val="both"/>
        <w:rPr>
          <w:b/>
        </w:rPr>
      </w:pPr>
      <w:r w:rsidRPr="00980F4F">
        <w:rPr>
          <w:b/>
        </w:rPr>
        <w:t>Köznevelés-közoktatás</w:t>
      </w:r>
    </w:p>
    <w:p w:rsidR="00597C7B" w:rsidRPr="00980F4F" w:rsidRDefault="00597C7B" w:rsidP="00597C7B">
      <w:pPr>
        <w:jc w:val="both"/>
      </w:pPr>
    </w:p>
    <w:p w:rsidR="00597C7B" w:rsidRPr="00980F4F" w:rsidRDefault="00597C7B" w:rsidP="00597C7B">
      <w:pPr>
        <w:jc w:val="both"/>
      </w:pPr>
      <w:r w:rsidRPr="00980F4F">
        <w:t xml:space="preserve">Hajdúszoboszló Város Önkormányzata a köznevelési – közoktatási tevékenyégét a város </w:t>
      </w:r>
      <w:r w:rsidRPr="00980F4F">
        <w:rPr>
          <w:b/>
        </w:rPr>
        <w:t>Közoktatási Intézkedési Tervében</w:t>
      </w:r>
      <w:r w:rsidRPr="00980F4F">
        <w:t xml:space="preserve"> meghatározottak szerint szervezte. </w:t>
      </w:r>
    </w:p>
    <w:p w:rsidR="00597C7B" w:rsidRPr="00980F4F" w:rsidRDefault="00597C7B" w:rsidP="00597C7B">
      <w:pPr>
        <w:numPr>
          <w:ilvl w:val="12"/>
          <w:numId w:val="0"/>
        </w:numPr>
        <w:overflowPunct w:val="0"/>
        <w:autoSpaceDE w:val="0"/>
        <w:autoSpaceDN w:val="0"/>
        <w:adjustRightInd w:val="0"/>
        <w:jc w:val="both"/>
        <w:textAlignment w:val="baseline"/>
        <w:rPr>
          <w:b/>
        </w:rPr>
      </w:pPr>
    </w:p>
    <w:p w:rsidR="00597C7B" w:rsidRPr="00980F4F" w:rsidRDefault="00597C7B" w:rsidP="00597C7B">
      <w:pPr>
        <w:numPr>
          <w:ilvl w:val="12"/>
          <w:numId w:val="0"/>
        </w:numPr>
        <w:overflowPunct w:val="0"/>
        <w:autoSpaceDE w:val="0"/>
        <w:autoSpaceDN w:val="0"/>
        <w:adjustRightInd w:val="0"/>
        <w:jc w:val="both"/>
        <w:textAlignment w:val="baseline"/>
        <w:rPr>
          <w:b/>
        </w:rPr>
      </w:pPr>
      <w:r w:rsidRPr="00980F4F">
        <w:rPr>
          <w:b/>
        </w:rPr>
        <w:t>Az önkormányzati fenntartású intézménystruktúra 2012. december 31-ig:</w:t>
      </w:r>
    </w:p>
    <w:p w:rsidR="00597C7B" w:rsidRPr="00980F4F" w:rsidRDefault="00597C7B" w:rsidP="00597C7B">
      <w:pPr>
        <w:overflowPunct w:val="0"/>
        <w:autoSpaceDE w:val="0"/>
        <w:autoSpaceDN w:val="0"/>
        <w:adjustRightInd w:val="0"/>
        <w:textAlignment w:val="baseline"/>
        <w:rPr>
          <w:b/>
        </w:rPr>
      </w:pPr>
      <w:r w:rsidRPr="00980F4F">
        <w:rPr>
          <w:b/>
        </w:rPr>
        <w:t>Óvodai nevelés</w:t>
      </w:r>
    </w:p>
    <w:p w:rsidR="00597C7B" w:rsidRPr="00980F4F" w:rsidRDefault="00597C7B" w:rsidP="00597C7B">
      <w:pPr>
        <w:numPr>
          <w:ilvl w:val="0"/>
          <w:numId w:val="18"/>
        </w:numPr>
        <w:overflowPunct w:val="0"/>
        <w:autoSpaceDE w:val="0"/>
        <w:autoSpaceDN w:val="0"/>
        <w:adjustRightInd w:val="0"/>
        <w:ind w:left="709" w:hanging="283"/>
        <w:contextualSpacing/>
        <w:jc w:val="both"/>
        <w:textAlignment w:val="baseline"/>
        <w:rPr>
          <w:rFonts w:eastAsia="Calibri"/>
          <w:lang w:eastAsia="en-US"/>
        </w:rPr>
      </w:pPr>
      <w:r w:rsidRPr="00980F4F">
        <w:rPr>
          <w:rFonts w:eastAsia="Calibri"/>
          <w:lang w:eastAsia="en-US"/>
        </w:rPr>
        <w:t>Egyesített Óvodai Intézmény</w:t>
      </w:r>
    </w:p>
    <w:p w:rsidR="00597C7B" w:rsidRPr="00980F4F" w:rsidRDefault="00597C7B" w:rsidP="00597C7B">
      <w:pPr>
        <w:overflowPunct w:val="0"/>
        <w:autoSpaceDE w:val="0"/>
        <w:autoSpaceDN w:val="0"/>
        <w:adjustRightInd w:val="0"/>
        <w:textAlignment w:val="baseline"/>
      </w:pPr>
      <w:r w:rsidRPr="00980F4F">
        <w:tab/>
      </w:r>
      <w:r w:rsidRPr="00980F4F">
        <w:rPr>
          <w:i/>
        </w:rPr>
        <w:t>Tagóvodák</w:t>
      </w:r>
      <w:r w:rsidRPr="00980F4F">
        <w:t>:</w:t>
      </w:r>
      <w:r w:rsidRPr="00980F4F">
        <w:tab/>
        <w:t>Szivárvány Óvoda</w:t>
      </w:r>
    </w:p>
    <w:p w:rsidR="00597C7B" w:rsidRPr="00980F4F" w:rsidRDefault="00597C7B" w:rsidP="00597C7B">
      <w:pPr>
        <w:overflowPunct w:val="0"/>
        <w:autoSpaceDE w:val="0"/>
        <w:autoSpaceDN w:val="0"/>
        <w:adjustRightInd w:val="0"/>
        <w:textAlignment w:val="baseline"/>
      </w:pPr>
      <w:r w:rsidRPr="00980F4F">
        <w:tab/>
      </w:r>
      <w:r w:rsidRPr="00980F4F">
        <w:tab/>
      </w:r>
      <w:r w:rsidRPr="00980F4F">
        <w:tab/>
        <w:t>Lurkó Óvoda</w:t>
      </w:r>
    </w:p>
    <w:p w:rsidR="00597C7B" w:rsidRPr="00980F4F" w:rsidRDefault="00597C7B" w:rsidP="00597C7B">
      <w:pPr>
        <w:overflowPunct w:val="0"/>
        <w:autoSpaceDE w:val="0"/>
        <w:autoSpaceDN w:val="0"/>
        <w:adjustRightInd w:val="0"/>
        <w:textAlignment w:val="baseline"/>
      </w:pPr>
      <w:r w:rsidRPr="00980F4F">
        <w:tab/>
      </w:r>
      <w:r w:rsidRPr="00980F4F">
        <w:tab/>
      </w:r>
      <w:r w:rsidRPr="00980F4F">
        <w:tab/>
        <w:t>Bambíno Óvoda</w:t>
      </w:r>
    </w:p>
    <w:p w:rsidR="00597C7B" w:rsidRPr="00980F4F" w:rsidRDefault="00597C7B" w:rsidP="00597C7B">
      <w:pPr>
        <w:overflowPunct w:val="0"/>
        <w:autoSpaceDE w:val="0"/>
        <w:autoSpaceDN w:val="0"/>
        <w:adjustRightInd w:val="0"/>
        <w:textAlignment w:val="baseline"/>
      </w:pPr>
      <w:r w:rsidRPr="00980F4F">
        <w:tab/>
      </w:r>
      <w:r w:rsidRPr="00980F4F">
        <w:tab/>
      </w:r>
      <w:r w:rsidRPr="00980F4F">
        <w:tab/>
        <w:t>Mesevár Óvoda</w:t>
      </w:r>
    </w:p>
    <w:p w:rsidR="00597C7B" w:rsidRPr="00980F4F" w:rsidRDefault="00597C7B" w:rsidP="00597C7B">
      <w:pPr>
        <w:overflowPunct w:val="0"/>
        <w:autoSpaceDE w:val="0"/>
        <w:autoSpaceDN w:val="0"/>
        <w:adjustRightInd w:val="0"/>
        <w:textAlignment w:val="baseline"/>
      </w:pPr>
      <w:r w:rsidRPr="00980F4F">
        <w:tab/>
      </w:r>
      <w:r w:rsidRPr="00980F4F">
        <w:tab/>
      </w:r>
      <w:r w:rsidRPr="00980F4F">
        <w:tab/>
        <w:t>Liget Óvoda</w:t>
      </w:r>
    </w:p>
    <w:p w:rsidR="00597C7B" w:rsidRPr="00980F4F" w:rsidRDefault="00597C7B" w:rsidP="00597C7B">
      <w:pPr>
        <w:overflowPunct w:val="0"/>
        <w:autoSpaceDE w:val="0"/>
        <w:autoSpaceDN w:val="0"/>
        <w:adjustRightInd w:val="0"/>
        <w:textAlignment w:val="baseline"/>
      </w:pPr>
      <w:r w:rsidRPr="00980F4F">
        <w:tab/>
      </w:r>
      <w:r w:rsidRPr="00980F4F">
        <w:tab/>
      </w:r>
      <w:r w:rsidRPr="00980F4F">
        <w:tab/>
        <w:t>Aranykapu Óvoda</w:t>
      </w:r>
    </w:p>
    <w:p w:rsidR="00597C7B" w:rsidRPr="00980F4F" w:rsidRDefault="00597C7B" w:rsidP="00597C7B">
      <w:pPr>
        <w:overflowPunct w:val="0"/>
        <w:autoSpaceDE w:val="0"/>
        <w:autoSpaceDN w:val="0"/>
        <w:adjustRightInd w:val="0"/>
        <w:textAlignment w:val="baseline"/>
      </w:pPr>
      <w:r w:rsidRPr="00980F4F">
        <w:tab/>
      </w:r>
      <w:r w:rsidRPr="00980F4F">
        <w:tab/>
      </w:r>
      <w:r w:rsidRPr="00980F4F">
        <w:tab/>
        <w:t>Aprónép Óvoda</w:t>
      </w:r>
    </w:p>
    <w:p w:rsidR="00597C7B" w:rsidRPr="00980F4F" w:rsidRDefault="00597C7B" w:rsidP="00597C7B">
      <w:pPr>
        <w:overflowPunct w:val="0"/>
        <w:autoSpaceDE w:val="0"/>
        <w:autoSpaceDN w:val="0"/>
        <w:adjustRightInd w:val="0"/>
        <w:textAlignment w:val="baseline"/>
      </w:pPr>
      <w:r w:rsidRPr="00980F4F">
        <w:tab/>
      </w:r>
      <w:r w:rsidRPr="00980F4F">
        <w:tab/>
      </w:r>
      <w:r w:rsidRPr="00980F4F">
        <w:tab/>
        <w:t>Manókert Óvoda</w:t>
      </w:r>
    </w:p>
    <w:p w:rsidR="00597C7B" w:rsidRPr="00980F4F" w:rsidRDefault="00597C7B" w:rsidP="00597C7B">
      <w:pPr>
        <w:overflowPunct w:val="0"/>
        <w:autoSpaceDE w:val="0"/>
        <w:autoSpaceDN w:val="0"/>
        <w:adjustRightInd w:val="0"/>
        <w:textAlignment w:val="baseline"/>
      </w:pPr>
      <w:r w:rsidRPr="00980F4F">
        <w:tab/>
      </w:r>
      <w:r w:rsidRPr="00980F4F">
        <w:tab/>
      </w:r>
    </w:p>
    <w:p w:rsidR="00597C7B" w:rsidRPr="00980F4F" w:rsidRDefault="00597C7B" w:rsidP="00597C7B">
      <w:pPr>
        <w:overflowPunct w:val="0"/>
        <w:autoSpaceDE w:val="0"/>
        <w:autoSpaceDN w:val="0"/>
        <w:adjustRightInd w:val="0"/>
        <w:textAlignment w:val="baseline"/>
        <w:rPr>
          <w:b/>
        </w:rPr>
      </w:pPr>
      <w:r w:rsidRPr="00980F4F">
        <w:rPr>
          <w:b/>
        </w:rPr>
        <w:t>Általános iskolai oktatás</w:t>
      </w:r>
    </w:p>
    <w:p w:rsidR="00597C7B" w:rsidRPr="00980F4F" w:rsidRDefault="00597C7B" w:rsidP="00597C7B">
      <w:pPr>
        <w:numPr>
          <w:ilvl w:val="0"/>
          <w:numId w:val="16"/>
        </w:numPr>
        <w:overflowPunct w:val="0"/>
        <w:autoSpaceDE w:val="0"/>
        <w:autoSpaceDN w:val="0"/>
        <w:adjustRightInd w:val="0"/>
        <w:contextualSpacing/>
        <w:jc w:val="both"/>
        <w:textAlignment w:val="baseline"/>
        <w:rPr>
          <w:rFonts w:eastAsia="Calibri"/>
          <w:lang w:eastAsia="en-US"/>
        </w:rPr>
      </w:pPr>
      <w:r w:rsidRPr="00980F4F">
        <w:rPr>
          <w:rFonts w:eastAsia="Calibri"/>
          <w:lang w:eastAsia="en-US"/>
        </w:rPr>
        <w:t>Gönczy Pál Kéttannyelvű Általános Iskola</w:t>
      </w:r>
    </w:p>
    <w:p w:rsidR="00597C7B" w:rsidRPr="00980F4F" w:rsidRDefault="00597C7B" w:rsidP="00597C7B">
      <w:pPr>
        <w:numPr>
          <w:ilvl w:val="0"/>
          <w:numId w:val="16"/>
        </w:numPr>
        <w:overflowPunct w:val="0"/>
        <w:autoSpaceDE w:val="0"/>
        <w:autoSpaceDN w:val="0"/>
        <w:adjustRightInd w:val="0"/>
        <w:contextualSpacing/>
        <w:jc w:val="both"/>
        <w:textAlignment w:val="baseline"/>
        <w:rPr>
          <w:rFonts w:eastAsia="Calibri"/>
          <w:lang w:eastAsia="en-US"/>
        </w:rPr>
      </w:pPr>
      <w:r w:rsidRPr="00980F4F">
        <w:rPr>
          <w:rFonts w:eastAsia="Calibri"/>
          <w:lang w:eastAsia="en-US"/>
        </w:rPr>
        <w:t>Thököly Imre Kéttannyelvű Általános Iskola</w:t>
      </w:r>
    </w:p>
    <w:p w:rsidR="00597C7B" w:rsidRPr="00980F4F" w:rsidRDefault="00597C7B" w:rsidP="00597C7B">
      <w:pPr>
        <w:numPr>
          <w:ilvl w:val="0"/>
          <w:numId w:val="16"/>
        </w:numPr>
        <w:overflowPunct w:val="0"/>
        <w:autoSpaceDE w:val="0"/>
        <w:autoSpaceDN w:val="0"/>
        <w:adjustRightInd w:val="0"/>
        <w:contextualSpacing/>
        <w:jc w:val="both"/>
        <w:textAlignment w:val="baseline"/>
        <w:rPr>
          <w:rFonts w:eastAsia="Calibri"/>
          <w:lang w:eastAsia="en-US"/>
        </w:rPr>
      </w:pPr>
      <w:r w:rsidRPr="00980F4F">
        <w:rPr>
          <w:rFonts w:eastAsia="Calibri"/>
          <w:lang w:eastAsia="en-US"/>
        </w:rPr>
        <w:t>Bárdos Lajos Általános Iskola</w:t>
      </w:r>
    </w:p>
    <w:p w:rsidR="00597C7B" w:rsidRPr="00980F4F" w:rsidRDefault="00597C7B" w:rsidP="00597C7B">
      <w:pPr>
        <w:numPr>
          <w:ilvl w:val="0"/>
          <w:numId w:val="16"/>
        </w:numPr>
        <w:overflowPunct w:val="0"/>
        <w:autoSpaceDE w:val="0"/>
        <w:autoSpaceDN w:val="0"/>
        <w:adjustRightInd w:val="0"/>
        <w:contextualSpacing/>
        <w:jc w:val="both"/>
        <w:textAlignment w:val="baseline"/>
        <w:rPr>
          <w:rFonts w:eastAsia="Calibri"/>
          <w:lang w:eastAsia="en-US"/>
        </w:rPr>
      </w:pPr>
      <w:r w:rsidRPr="00980F4F">
        <w:rPr>
          <w:rFonts w:eastAsia="Calibri"/>
          <w:lang w:eastAsia="en-US"/>
        </w:rPr>
        <w:t>Pávai Vajna Ferenc Általános Iskola</w:t>
      </w:r>
    </w:p>
    <w:p w:rsidR="00597C7B" w:rsidRPr="00980F4F" w:rsidRDefault="00597C7B" w:rsidP="00597C7B">
      <w:pPr>
        <w:overflowPunct w:val="0"/>
        <w:autoSpaceDE w:val="0"/>
        <w:autoSpaceDN w:val="0"/>
        <w:adjustRightInd w:val="0"/>
        <w:textAlignment w:val="baseline"/>
      </w:pPr>
    </w:p>
    <w:p w:rsidR="00597C7B" w:rsidRPr="00980F4F" w:rsidRDefault="00597C7B" w:rsidP="00597C7B">
      <w:pPr>
        <w:overflowPunct w:val="0"/>
        <w:autoSpaceDE w:val="0"/>
        <w:autoSpaceDN w:val="0"/>
        <w:adjustRightInd w:val="0"/>
        <w:textAlignment w:val="baseline"/>
        <w:rPr>
          <w:b/>
        </w:rPr>
      </w:pPr>
      <w:r w:rsidRPr="00980F4F">
        <w:rPr>
          <w:b/>
        </w:rPr>
        <w:t>Középfokú oktatás, szakképzés</w:t>
      </w:r>
    </w:p>
    <w:p w:rsidR="00597C7B" w:rsidRPr="00980F4F" w:rsidRDefault="00597C7B" w:rsidP="00597C7B">
      <w:pPr>
        <w:numPr>
          <w:ilvl w:val="0"/>
          <w:numId w:val="17"/>
        </w:numPr>
        <w:overflowPunct w:val="0"/>
        <w:autoSpaceDE w:val="0"/>
        <w:autoSpaceDN w:val="0"/>
        <w:adjustRightInd w:val="0"/>
        <w:contextualSpacing/>
        <w:jc w:val="both"/>
        <w:textAlignment w:val="baseline"/>
        <w:rPr>
          <w:rFonts w:eastAsia="Calibri"/>
          <w:lang w:eastAsia="en-US"/>
        </w:rPr>
      </w:pPr>
      <w:r w:rsidRPr="00980F4F">
        <w:rPr>
          <w:rFonts w:eastAsia="Calibri"/>
          <w:lang w:eastAsia="en-US"/>
        </w:rPr>
        <w:t>Hőgyes Endre Gimnázium és Szakközépiskola</w:t>
      </w:r>
    </w:p>
    <w:p w:rsidR="00597C7B" w:rsidRPr="00980F4F" w:rsidRDefault="00597C7B" w:rsidP="00597C7B">
      <w:pPr>
        <w:numPr>
          <w:ilvl w:val="0"/>
          <w:numId w:val="17"/>
        </w:numPr>
        <w:overflowPunct w:val="0"/>
        <w:autoSpaceDE w:val="0"/>
        <w:autoSpaceDN w:val="0"/>
        <w:adjustRightInd w:val="0"/>
        <w:contextualSpacing/>
        <w:jc w:val="both"/>
        <w:textAlignment w:val="baseline"/>
        <w:rPr>
          <w:rFonts w:eastAsia="Calibri"/>
          <w:lang w:eastAsia="en-US"/>
        </w:rPr>
      </w:pPr>
      <w:r w:rsidRPr="00980F4F">
        <w:rPr>
          <w:rFonts w:eastAsia="Calibri"/>
          <w:lang w:eastAsia="en-US"/>
        </w:rPr>
        <w:t>Közgazdasági Szakközépiskola</w:t>
      </w:r>
    </w:p>
    <w:p w:rsidR="00597C7B" w:rsidRPr="00980F4F" w:rsidRDefault="00597C7B" w:rsidP="00597C7B">
      <w:pPr>
        <w:numPr>
          <w:ilvl w:val="0"/>
          <w:numId w:val="17"/>
        </w:numPr>
        <w:overflowPunct w:val="0"/>
        <w:autoSpaceDE w:val="0"/>
        <w:autoSpaceDN w:val="0"/>
        <w:adjustRightInd w:val="0"/>
        <w:contextualSpacing/>
        <w:jc w:val="both"/>
        <w:textAlignment w:val="baseline"/>
        <w:rPr>
          <w:rFonts w:eastAsia="Calibri"/>
          <w:lang w:eastAsia="en-US"/>
        </w:rPr>
      </w:pPr>
      <w:r w:rsidRPr="00980F4F">
        <w:rPr>
          <w:rFonts w:eastAsia="Calibri"/>
          <w:lang w:eastAsia="en-US"/>
        </w:rPr>
        <w:t>Bocskai István Szakképző Iskola</w:t>
      </w:r>
    </w:p>
    <w:p w:rsidR="00597C7B" w:rsidRPr="00980F4F" w:rsidRDefault="00597C7B" w:rsidP="00597C7B">
      <w:pPr>
        <w:ind w:left="720" w:hanging="862"/>
        <w:contextualSpacing/>
        <w:jc w:val="both"/>
        <w:rPr>
          <w:rFonts w:eastAsia="Calibri"/>
          <w:lang w:eastAsia="en-US"/>
        </w:rPr>
      </w:pPr>
    </w:p>
    <w:p w:rsidR="00597C7B" w:rsidRPr="00980F4F" w:rsidRDefault="00597C7B" w:rsidP="00597C7B">
      <w:pPr>
        <w:ind w:left="720" w:hanging="720"/>
        <w:contextualSpacing/>
        <w:jc w:val="both"/>
        <w:rPr>
          <w:rFonts w:eastAsia="Calibri"/>
          <w:b/>
          <w:lang w:eastAsia="en-US"/>
        </w:rPr>
      </w:pPr>
      <w:r w:rsidRPr="00980F4F">
        <w:rPr>
          <w:rFonts w:eastAsia="Calibri"/>
          <w:b/>
          <w:lang w:eastAsia="en-US"/>
        </w:rPr>
        <w:t xml:space="preserve"> Alapfokú művészetoktatás</w:t>
      </w:r>
    </w:p>
    <w:p w:rsidR="00597C7B" w:rsidRPr="00980F4F" w:rsidRDefault="00597C7B" w:rsidP="00597C7B">
      <w:pPr>
        <w:numPr>
          <w:ilvl w:val="0"/>
          <w:numId w:val="21"/>
        </w:numPr>
        <w:overflowPunct w:val="0"/>
        <w:autoSpaceDE w:val="0"/>
        <w:autoSpaceDN w:val="0"/>
        <w:adjustRightInd w:val="0"/>
        <w:ind w:hanging="444"/>
        <w:contextualSpacing/>
        <w:jc w:val="both"/>
        <w:textAlignment w:val="baseline"/>
        <w:rPr>
          <w:rFonts w:eastAsia="Calibri"/>
          <w:lang w:eastAsia="en-US"/>
        </w:rPr>
      </w:pPr>
      <w:r w:rsidRPr="00980F4F">
        <w:rPr>
          <w:rFonts w:eastAsia="Calibri"/>
          <w:lang w:eastAsia="en-US"/>
        </w:rPr>
        <w:t>Zichy Géza Zeneiskola - Alapfokú Művészetoktatási Intézmény</w:t>
      </w:r>
    </w:p>
    <w:p w:rsidR="00597C7B" w:rsidRPr="00980F4F" w:rsidRDefault="00597C7B" w:rsidP="00597C7B">
      <w:pPr>
        <w:contextualSpacing/>
        <w:jc w:val="both"/>
        <w:rPr>
          <w:rFonts w:eastAsia="Calibri"/>
          <w:b/>
          <w:lang w:eastAsia="en-US"/>
        </w:rPr>
      </w:pPr>
    </w:p>
    <w:p w:rsidR="00597C7B" w:rsidRPr="00980F4F" w:rsidRDefault="00597C7B" w:rsidP="00597C7B">
      <w:pPr>
        <w:ind w:left="720" w:hanging="720"/>
        <w:contextualSpacing/>
        <w:jc w:val="both"/>
        <w:rPr>
          <w:rFonts w:eastAsia="Calibri"/>
          <w:lang w:eastAsia="en-US"/>
        </w:rPr>
      </w:pPr>
      <w:r w:rsidRPr="00980F4F">
        <w:rPr>
          <w:rFonts w:eastAsia="Calibri"/>
          <w:b/>
          <w:lang w:eastAsia="en-US"/>
        </w:rPr>
        <w:t>Kollégiumi ellátás</w:t>
      </w:r>
    </w:p>
    <w:p w:rsidR="00597C7B" w:rsidRPr="00980F4F" w:rsidRDefault="00597C7B" w:rsidP="00597C7B">
      <w:pPr>
        <w:numPr>
          <w:ilvl w:val="0"/>
          <w:numId w:val="19"/>
        </w:numPr>
        <w:overflowPunct w:val="0"/>
        <w:autoSpaceDE w:val="0"/>
        <w:autoSpaceDN w:val="0"/>
        <w:adjustRightInd w:val="0"/>
        <w:contextualSpacing/>
        <w:jc w:val="both"/>
        <w:textAlignment w:val="baseline"/>
        <w:rPr>
          <w:rFonts w:eastAsia="Calibri"/>
          <w:lang w:eastAsia="en-US"/>
        </w:rPr>
      </w:pPr>
      <w:r w:rsidRPr="00980F4F">
        <w:rPr>
          <w:rFonts w:eastAsia="Calibri"/>
          <w:lang w:eastAsia="en-US"/>
        </w:rPr>
        <w:t>Szép Ernő Középiskolai Kollégium</w:t>
      </w:r>
    </w:p>
    <w:p w:rsidR="00597C7B" w:rsidRPr="00980F4F" w:rsidRDefault="00597C7B" w:rsidP="00597C7B">
      <w:pPr>
        <w:contextualSpacing/>
        <w:jc w:val="both"/>
        <w:rPr>
          <w:rFonts w:eastAsia="Calibri"/>
          <w:lang w:eastAsia="en-US"/>
        </w:rPr>
      </w:pPr>
    </w:p>
    <w:p w:rsidR="00597C7B" w:rsidRPr="00980F4F" w:rsidRDefault="00597C7B" w:rsidP="00597C7B">
      <w:pPr>
        <w:overflowPunct w:val="0"/>
        <w:autoSpaceDE w:val="0"/>
        <w:autoSpaceDN w:val="0"/>
        <w:adjustRightInd w:val="0"/>
        <w:textAlignment w:val="baseline"/>
        <w:rPr>
          <w:b/>
        </w:rPr>
      </w:pPr>
      <w:r w:rsidRPr="00980F4F">
        <w:rPr>
          <w:b/>
        </w:rPr>
        <w:t>Szakszolgálat</w:t>
      </w:r>
    </w:p>
    <w:p w:rsidR="00597C7B" w:rsidRPr="00980F4F" w:rsidRDefault="00597C7B" w:rsidP="00597C7B">
      <w:pPr>
        <w:numPr>
          <w:ilvl w:val="0"/>
          <w:numId w:val="20"/>
        </w:numPr>
        <w:overflowPunct w:val="0"/>
        <w:autoSpaceDE w:val="0"/>
        <w:autoSpaceDN w:val="0"/>
        <w:adjustRightInd w:val="0"/>
        <w:ind w:hanging="999"/>
        <w:jc w:val="both"/>
        <w:textAlignment w:val="baseline"/>
      </w:pPr>
      <w:r w:rsidRPr="00980F4F">
        <w:t>Hajdúszoboszlói Pedagógiai Szakszolgálat</w:t>
      </w:r>
    </w:p>
    <w:p w:rsidR="00597C7B" w:rsidRPr="00980F4F" w:rsidRDefault="00597C7B" w:rsidP="00597C7B">
      <w:pPr>
        <w:jc w:val="both"/>
      </w:pPr>
    </w:p>
    <w:p w:rsidR="00597C7B" w:rsidRPr="00980F4F" w:rsidRDefault="00597C7B" w:rsidP="00597C7B">
      <w:pPr>
        <w:jc w:val="both"/>
        <w:rPr>
          <w:b/>
        </w:rPr>
      </w:pPr>
      <w:r w:rsidRPr="00980F4F">
        <w:rPr>
          <w:b/>
        </w:rPr>
        <w:t>A Képviselő-testület által elfogadott</w:t>
      </w:r>
      <w:r w:rsidR="000755B3">
        <w:rPr>
          <w:b/>
        </w:rPr>
        <w:t xml:space="preserve"> 2011. októberi</w:t>
      </w:r>
      <w:r w:rsidRPr="00980F4F">
        <w:rPr>
          <w:b/>
        </w:rPr>
        <w:t xml:space="preserve"> beszámoló szerint:</w:t>
      </w:r>
      <w:r w:rsidR="000755B3">
        <w:rPr>
          <w:b/>
        </w:rPr>
        <w:t xml:space="preserve"> (város közoktatásának helyzete, fejlesztésének lehetőségei)</w:t>
      </w:r>
    </w:p>
    <w:p w:rsidR="00597C7B" w:rsidRPr="00980F4F" w:rsidRDefault="00597C7B" w:rsidP="00597C7B">
      <w:pPr>
        <w:jc w:val="both"/>
      </w:pPr>
    </w:p>
    <w:p w:rsidR="00597C7B" w:rsidRPr="00980F4F" w:rsidRDefault="00597C7B" w:rsidP="00597C7B">
      <w:pPr>
        <w:overflowPunct w:val="0"/>
        <w:autoSpaceDE w:val="0"/>
        <w:autoSpaceDN w:val="0"/>
        <w:adjustRightInd w:val="0"/>
        <w:jc w:val="both"/>
        <w:textAlignment w:val="baseline"/>
      </w:pPr>
      <w:r w:rsidRPr="00980F4F">
        <w:t xml:space="preserve"> „Hajdúszoboszlót az országosan is tapasztalható kedvezőtlen demográfiai tendenciák ellenére egyenletes és dinamikus fejlődés jellemzi.  </w:t>
      </w:r>
    </w:p>
    <w:p w:rsidR="00597C7B" w:rsidRPr="00980F4F" w:rsidRDefault="00597C7B" w:rsidP="000755B3">
      <w:pPr>
        <w:overflowPunct w:val="0"/>
        <w:autoSpaceDE w:val="0"/>
        <w:autoSpaceDN w:val="0"/>
        <w:adjustRightInd w:val="0"/>
        <w:jc w:val="both"/>
        <w:textAlignment w:val="baseline"/>
      </w:pPr>
      <w:r w:rsidRPr="00980F4F">
        <w:t xml:space="preserve">A város igyekszik a térségben ellátott funkciók bővítésével (oktatás, egészségügy, kereskedelem, turisztika, vendégforgalom, egyéb szolgáltatások) megőrizni, illetve </w:t>
      </w:r>
      <w:r w:rsidRPr="00980F4F">
        <w:rPr>
          <w:b/>
        </w:rPr>
        <w:t>erősíteni regionális szerepét</w:t>
      </w:r>
      <w:r w:rsidRPr="00980F4F">
        <w:t>. Intézményhálózatával – a kötelező alapfeladatok ellátásán túl – segíti az agglomeráci</w:t>
      </w:r>
      <w:r w:rsidR="000755B3">
        <w:t>ó ellátását, kiszolgálását. Az ö</w:t>
      </w:r>
      <w:r w:rsidRPr="00980F4F">
        <w:t xml:space="preserve">nkormányzat a jelentkező forráshiányokat figyelembe véve folyamatosan felülvizsgálta, szükség esetén korszerűsítette </w:t>
      </w:r>
      <w:r w:rsidRPr="00980F4F">
        <w:rPr>
          <w:b/>
        </w:rPr>
        <w:t>intézményhálózatát</w:t>
      </w:r>
      <w:r w:rsidRPr="00980F4F">
        <w:t xml:space="preserve">, vállalva </w:t>
      </w:r>
      <w:r w:rsidRPr="00980F4F">
        <w:rPr>
          <w:b/>
        </w:rPr>
        <w:t>fenntartását</w:t>
      </w:r>
      <w:r w:rsidRPr="00980F4F">
        <w:t xml:space="preserve">, a modernizáció kihívásainak való megfelelést. Nagy jelentőséget szánt a </w:t>
      </w:r>
      <w:r w:rsidRPr="00980F4F">
        <w:rPr>
          <w:b/>
        </w:rPr>
        <w:t>humán erőforrások fejlesztésének</w:t>
      </w:r>
      <w:r w:rsidRPr="00980F4F">
        <w:t xml:space="preserve">, illetve a </w:t>
      </w:r>
      <w:r w:rsidRPr="00980F4F">
        <w:rPr>
          <w:b/>
        </w:rPr>
        <w:t>város idegenforgalmi szerepe</w:t>
      </w:r>
      <w:r w:rsidR="000755B3">
        <w:t xml:space="preserve"> megőrzésének, erősítésének, </w:t>
      </w:r>
      <w:r w:rsidRPr="00980F4F">
        <w:t xml:space="preserve">folyamatosan </w:t>
      </w:r>
      <w:r w:rsidRPr="00980F4F">
        <w:rPr>
          <w:b/>
        </w:rPr>
        <w:t>biztosítja az intézmények működéséhez szükséges fedezetet, feltételeket.</w:t>
      </w:r>
    </w:p>
    <w:p w:rsidR="000755B3" w:rsidRDefault="00597C7B" w:rsidP="00597C7B">
      <w:pPr>
        <w:numPr>
          <w:ilvl w:val="12"/>
          <w:numId w:val="0"/>
        </w:numPr>
        <w:overflowPunct w:val="0"/>
        <w:autoSpaceDE w:val="0"/>
        <w:autoSpaceDN w:val="0"/>
        <w:adjustRightInd w:val="0"/>
        <w:jc w:val="both"/>
        <w:textAlignment w:val="baseline"/>
      </w:pPr>
      <w:r w:rsidRPr="00980F4F">
        <w:t xml:space="preserve">Közoktatási </w:t>
      </w:r>
      <w:r w:rsidR="000755B3">
        <w:rPr>
          <w:b/>
        </w:rPr>
        <w:t>intézményhálózatunk</w:t>
      </w:r>
      <w:r w:rsidRPr="00980F4F">
        <w:rPr>
          <w:b/>
        </w:rPr>
        <w:t xml:space="preserve"> országosan elismert</w:t>
      </w:r>
      <w:r w:rsidRPr="00980F4F">
        <w:t xml:space="preserve"> és színvonalas </w:t>
      </w:r>
      <w:r w:rsidRPr="00980F4F">
        <w:rPr>
          <w:b/>
        </w:rPr>
        <w:t>közszolgáltató rendszer</w:t>
      </w:r>
      <w:r w:rsidR="000755B3">
        <w:rPr>
          <w:b/>
        </w:rPr>
        <w:t>, g</w:t>
      </w:r>
      <w:r w:rsidRPr="00980F4F">
        <w:t xml:space="preserve">azdag </w:t>
      </w:r>
      <w:r w:rsidRPr="00980F4F">
        <w:rPr>
          <w:b/>
        </w:rPr>
        <w:t>iskolatörténeti hagyományai</w:t>
      </w:r>
      <w:r w:rsidR="000755B3">
        <w:rPr>
          <w:b/>
        </w:rPr>
        <w:t>nk</w:t>
      </w:r>
      <w:r w:rsidRPr="00980F4F">
        <w:rPr>
          <w:b/>
        </w:rPr>
        <w:t xml:space="preserve"> vannak</w:t>
      </w:r>
      <w:r w:rsidR="000755B3">
        <w:t xml:space="preserve">. </w:t>
      </w:r>
    </w:p>
    <w:p w:rsidR="004F0C14" w:rsidRDefault="00597C7B" w:rsidP="00597C7B">
      <w:pPr>
        <w:numPr>
          <w:ilvl w:val="12"/>
          <w:numId w:val="0"/>
        </w:numPr>
        <w:overflowPunct w:val="0"/>
        <w:autoSpaceDE w:val="0"/>
        <w:autoSpaceDN w:val="0"/>
        <w:adjustRightInd w:val="0"/>
        <w:jc w:val="both"/>
        <w:textAlignment w:val="baseline"/>
      </w:pPr>
      <w:r w:rsidRPr="00980F4F">
        <w:t xml:space="preserve">Hajdúszoboszló, Püspökladány és Berettyóújfalu városok társulásával létrejött a Pálfy István Térségi Integrált Szakképző Központ hajdúszoboszlói székhellyel. </w:t>
      </w:r>
    </w:p>
    <w:p w:rsidR="00597C7B" w:rsidRPr="00980F4F" w:rsidRDefault="00597C7B" w:rsidP="00597C7B">
      <w:pPr>
        <w:numPr>
          <w:ilvl w:val="12"/>
          <w:numId w:val="0"/>
        </w:numPr>
        <w:overflowPunct w:val="0"/>
        <w:autoSpaceDE w:val="0"/>
        <w:autoSpaceDN w:val="0"/>
        <w:adjustRightInd w:val="0"/>
        <w:jc w:val="both"/>
        <w:textAlignment w:val="baseline"/>
      </w:pPr>
      <w:r w:rsidRPr="00980F4F">
        <w:t xml:space="preserve">A város oktatási intézményei rangos eredményeket értek el a közoktatás minden területén. A </w:t>
      </w:r>
      <w:r w:rsidRPr="00980F4F">
        <w:rPr>
          <w:b/>
        </w:rPr>
        <w:t>középiskolák tanulói</w:t>
      </w:r>
      <w:r w:rsidRPr="00980F4F">
        <w:t xml:space="preserve"> az országos átlagtól </w:t>
      </w:r>
      <w:r w:rsidRPr="00980F4F">
        <w:rPr>
          <w:b/>
        </w:rPr>
        <w:t>nagyobb</w:t>
      </w:r>
      <w:r w:rsidRPr="00980F4F">
        <w:t xml:space="preserve"> arányban jutnak be a felsőoktatási intézményekbe, valamennyi iskolatípus diákjai </w:t>
      </w:r>
      <w:r w:rsidRPr="00980F4F">
        <w:rPr>
          <w:b/>
        </w:rPr>
        <w:t>jelentős</w:t>
      </w:r>
      <w:r w:rsidRPr="00980F4F">
        <w:t xml:space="preserve"> </w:t>
      </w:r>
      <w:r w:rsidRPr="00980F4F">
        <w:rPr>
          <w:b/>
        </w:rPr>
        <w:t>tanulmányi sikereket</w:t>
      </w:r>
      <w:r w:rsidRPr="00980F4F">
        <w:t xml:space="preserve"> érnek el országos és megyei versenyeken. Az </w:t>
      </w:r>
      <w:r w:rsidRPr="00980F4F">
        <w:rPr>
          <w:b/>
        </w:rPr>
        <w:t>óvodai hálózat</w:t>
      </w:r>
      <w:r w:rsidRPr="00980F4F">
        <w:t xml:space="preserve"> változatos helyi nevelési program megvalósításával látja el a hajdúszoboszlói 3-7 éves gyerekek nevelését, iskola-előkészítését.”</w:t>
      </w:r>
    </w:p>
    <w:p w:rsidR="00597C7B" w:rsidRPr="00980F4F" w:rsidRDefault="00597C7B" w:rsidP="00597C7B">
      <w:pPr>
        <w:jc w:val="both"/>
      </w:pPr>
    </w:p>
    <w:p w:rsidR="00597C7B" w:rsidRPr="00980F4F" w:rsidRDefault="00597C7B" w:rsidP="00597C7B">
      <w:pPr>
        <w:jc w:val="both"/>
        <w:rPr>
          <w:b/>
        </w:rPr>
      </w:pPr>
      <w:r w:rsidRPr="00980F4F">
        <w:rPr>
          <w:b/>
        </w:rPr>
        <w:t>Változások</w:t>
      </w:r>
    </w:p>
    <w:p w:rsidR="00597C7B" w:rsidRPr="00980F4F" w:rsidRDefault="00597C7B" w:rsidP="00597C7B">
      <w:pPr>
        <w:jc w:val="both"/>
      </w:pP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 xml:space="preserve">A nemzeti köznevelésről szóló 2012. évi CXC törvény rendelkezései alapján az önkormányzati fenntartású közoktatási intézmények 2013. január 1-től állami fenntartásba kerültek. Az alap- és középfokú oktatás állami fenntartásba vételével, </w:t>
      </w:r>
      <w:r w:rsidRPr="00980F4F">
        <w:rPr>
          <w:rFonts w:eastAsia="SimSun"/>
          <w:b/>
          <w:kern w:val="1"/>
          <w:lang w:eastAsia="hi-IN" w:bidi="hi-IN"/>
        </w:rPr>
        <w:t>a települési önkormányzatok kizárólag óvodák fenntartói lehetnek</w:t>
      </w:r>
      <w:r w:rsidRPr="00980F4F">
        <w:rPr>
          <w:rFonts w:eastAsia="SimSun"/>
          <w:kern w:val="1"/>
          <w:lang w:eastAsia="hi-IN" w:bidi="hi-IN"/>
        </w:rPr>
        <w:t xml:space="preserve">. A fenntartói feladatok ellátására törvényi felhatalmazás alapján létrejött a Klebelsberg Intézményfenntartó Központ. Az új köznevelési törvény a 3000 fő lakosságszám fölötti települések számára megengedi, hogy az üzemeltetéssel kapcsolatos feladatokat a települési önkormányzat lássa el. </w:t>
      </w: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 xml:space="preserve">A Hajdúszoboszló Város Önkormányzata, az országban az elsők között létrehozta a </w:t>
      </w:r>
      <w:r w:rsidRPr="00980F4F">
        <w:rPr>
          <w:rFonts w:eastAsia="SimSun"/>
          <w:b/>
          <w:kern w:val="1"/>
          <w:lang w:eastAsia="hi-IN" w:bidi="hi-IN"/>
        </w:rPr>
        <w:t>Hajdúszoboszlói Intézményműködtető Központot</w:t>
      </w:r>
      <w:r w:rsidRPr="00980F4F">
        <w:rPr>
          <w:rFonts w:eastAsia="SimSun"/>
          <w:kern w:val="1"/>
          <w:lang w:eastAsia="hi-IN" w:bidi="hi-IN"/>
        </w:rPr>
        <w:t>. A HIK alapító okirata szerint a</w:t>
      </w:r>
      <w:r w:rsidRPr="00980F4F">
        <w:rPr>
          <w:rFonts w:eastAsia="SimSun"/>
          <w:b/>
          <w:color w:val="000000"/>
          <w:kern w:val="1"/>
          <w:lang w:eastAsia="hi-IN" w:bidi="hi-IN"/>
        </w:rPr>
        <w:t xml:space="preserve"> </w:t>
      </w:r>
      <w:r w:rsidRPr="00980F4F">
        <w:rPr>
          <w:rFonts w:eastAsia="SimSun"/>
          <w:color w:val="000000"/>
          <w:kern w:val="1"/>
          <w:lang w:eastAsia="hi-IN" w:bidi="hi-IN"/>
        </w:rPr>
        <w:t>köznevelési feladatot ellátó egyes önkormányzati fenntartású intézmények állami fenntartásba vételéről</w:t>
      </w:r>
      <w:r w:rsidRPr="00980F4F">
        <w:rPr>
          <w:rFonts w:eastAsia="SimSun"/>
          <w:kern w:val="1"/>
          <w:lang w:eastAsia="hi-IN" w:bidi="hi-IN"/>
        </w:rPr>
        <w:t xml:space="preserve"> szóló 2012. évi CLXXXVIII. tv alapján az állami fenntartónak (KLIK) ingyenes használatra átadott önkormányzati tulajdonú eszközök és ing</w:t>
      </w:r>
      <w:r w:rsidR="00104353">
        <w:rPr>
          <w:rFonts w:eastAsia="SimSun"/>
          <w:kern w:val="1"/>
          <w:lang w:eastAsia="hi-IN" w:bidi="hi-IN"/>
        </w:rPr>
        <w:t xml:space="preserve">atlanok üzemeltetési, feladatainak </w:t>
      </w:r>
      <w:r w:rsidRPr="00980F4F">
        <w:rPr>
          <w:rFonts w:eastAsia="SimSun"/>
          <w:kern w:val="1"/>
          <w:lang w:eastAsia="hi-IN" w:bidi="hi-IN"/>
        </w:rPr>
        <w:t xml:space="preserve">ellátására jött létre. Ez az önkormányzat illetékességi területén lévő négy általános iskola, egy középiskola, kollégium, pedagógiai szakszolgálat és művészeti iskola köznevelési </w:t>
      </w:r>
      <w:r w:rsidRPr="00980F4F">
        <w:rPr>
          <w:rFonts w:eastAsia="SimSun"/>
          <w:b/>
          <w:kern w:val="1"/>
          <w:lang w:eastAsia="hi-IN" w:bidi="hi-IN"/>
        </w:rPr>
        <w:t>működtetői feladatainak</w:t>
      </w:r>
      <w:r w:rsidRPr="00980F4F">
        <w:rPr>
          <w:rFonts w:eastAsia="SimSun"/>
          <w:kern w:val="1"/>
          <w:lang w:eastAsia="hi-IN" w:bidi="hi-IN"/>
        </w:rPr>
        <w:t xml:space="preserve"> ellátását jelenti. </w:t>
      </w:r>
    </w:p>
    <w:p w:rsidR="00597C7B" w:rsidRPr="00980F4F" w:rsidRDefault="00597C7B" w:rsidP="00597C7B">
      <w:pPr>
        <w:widowControl w:val="0"/>
        <w:suppressAutoHyphens/>
        <w:jc w:val="both"/>
        <w:rPr>
          <w:rFonts w:eastAsia="SimSun"/>
          <w:kern w:val="1"/>
          <w:lang w:eastAsia="hi-IN" w:bidi="hi-IN"/>
        </w:rPr>
      </w:pP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 xml:space="preserve">A HIK 2013. január </w:t>
      </w:r>
      <w:r w:rsidR="004F0C14">
        <w:rPr>
          <w:rFonts w:eastAsia="SimSun"/>
          <w:kern w:val="1"/>
          <w:lang w:eastAsia="hi-IN" w:bidi="hi-IN"/>
        </w:rPr>
        <w:t>1-jétől működik, i</w:t>
      </w:r>
      <w:r w:rsidRPr="00980F4F">
        <w:rPr>
          <w:rFonts w:eastAsia="SimSun"/>
          <w:kern w:val="1"/>
          <w:lang w:eastAsia="hi-IN" w:bidi="hi-IN"/>
        </w:rPr>
        <w:t xml:space="preserve">rányító és felügyeleti szerve: Hajdúszoboszló Város Önkormányzata. </w:t>
      </w: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A HIK feladatai az említett üzemeltetési feladatokkal együtt:</w:t>
      </w: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w:t>
      </w:r>
      <w:r w:rsidRPr="00980F4F">
        <w:rPr>
          <w:rFonts w:eastAsia="SimSun"/>
          <w:kern w:val="1"/>
          <w:lang w:eastAsia="hi-IN" w:bidi="hi-IN"/>
        </w:rPr>
        <w:tab/>
        <w:t xml:space="preserve">gazdálkodási számviteli, munkaügyi, adminisztrációs feladatok </w:t>
      </w: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w:t>
      </w:r>
      <w:r w:rsidRPr="00980F4F">
        <w:rPr>
          <w:rFonts w:eastAsia="SimSun"/>
          <w:kern w:val="1"/>
          <w:lang w:eastAsia="hi-IN" w:bidi="hi-IN"/>
        </w:rPr>
        <w:tab/>
        <w:t>intézmények működtetetésének koordinációja</w:t>
      </w:r>
    </w:p>
    <w:p w:rsidR="00597C7B" w:rsidRDefault="00597C7B" w:rsidP="00597C7B">
      <w:pPr>
        <w:widowControl w:val="0"/>
        <w:suppressAutoHyphens/>
        <w:jc w:val="both"/>
        <w:rPr>
          <w:rFonts w:eastAsia="SimSun"/>
          <w:kern w:val="1"/>
          <w:lang w:eastAsia="hi-IN" w:bidi="hi-IN"/>
        </w:rPr>
      </w:pPr>
      <w:r w:rsidRPr="00980F4F">
        <w:rPr>
          <w:rFonts w:eastAsia="SimSun"/>
          <w:kern w:val="1"/>
          <w:lang w:eastAsia="hi-IN" w:bidi="hi-IN"/>
        </w:rPr>
        <w:t>-</w:t>
      </w:r>
      <w:r w:rsidRPr="00980F4F">
        <w:rPr>
          <w:rFonts w:eastAsia="SimSun"/>
          <w:kern w:val="1"/>
          <w:lang w:eastAsia="hi-IN" w:bidi="hi-IN"/>
        </w:rPr>
        <w:tab/>
        <w:t xml:space="preserve">önkormányzati közétkeztetési feladatok ellátása (gyermekétkeztetés) </w:t>
      </w:r>
    </w:p>
    <w:p w:rsidR="00597C7B" w:rsidRPr="00980F4F" w:rsidRDefault="004F0C14" w:rsidP="00597C7B">
      <w:pPr>
        <w:widowControl w:val="0"/>
        <w:suppressAutoHyphens/>
        <w:jc w:val="both"/>
        <w:rPr>
          <w:rFonts w:eastAsia="SimSun"/>
          <w:kern w:val="1"/>
          <w:lang w:eastAsia="hi-IN" w:bidi="hi-IN"/>
        </w:rPr>
      </w:pPr>
      <w:r>
        <w:rPr>
          <w:rFonts w:eastAsia="SimSun"/>
          <w:kern w:val="1"/>
          <w:lang w:eastAsia="hi-IN" w:bidi="hi-IN"/>
        </w:rPr>
        <w:t>É</w:t>
      </w:r>
      <w:r w:rsidR="00597C7B" w:rsidRPr="00980F4F">
        <w:rPr>
          <w:rFonts w:eastAsia="SimSun"/>
          <w:kern w:val="1"/>
          <w:lang w:eastAsia="hi-IN" w:bidi="hi-IN"/>
        </w:rPr>
        <w:t xml:space="preserve">lén a </w:t>
      </w:r>
      <w:r>
        <w:rPr>
          <w:rFonts w:eastAsia="SimSun"/>
          <w:kern w:val="1"/>
          <w:lang w:eastAsia="hi-IN" w:bidi="hi-IN"/>
        </w:rPr>
        <w:t>képviselő-testület által kinevezett igazgató áll,</w:t>
      </w:r>
      <w:r w:rsidR="00597C7B" w:rsidRPr="00980F4F">
        <w:rPr>
          <w:rFonts w:eastAsia="SimSun"/>
          <w:kern w:val="1"/>
          <w:lang w:eastAsia="hi-IN" w:bidi="hi-IN"/>
        </w:rPr>
        <w:t xml:space="preserve"> közvetlen munkatársa a gazdasági igazgatóhelyettes. </w:t>
      </w:r>
    </w:p>
    <w:p w:rsidR="00597C7B" w:rsidRPr="00980F4F" w:rsidRDefault="004F0C14" w:rsidP="00597C7B">
      <w:pPr>
        <w:widowControl w:val="0"/>
        <w:suppressAutoHyphens/>
        <w:jc w:val="both"/>
        <w:rPr>
          <w:rFonts w:eastAsia="SimSun"/>
          <w:kern w:val="1"/>
          <w:lang w:eastAsia="hi-IN" w:bidi="hi-IN"/>
        </w:rPr>
      </w:pPr>
      <w:r>
        <w:rPr>
          <w:rFonts w:eastAsia="SimSun"/>
          <w:kern w:val="1"/>
          <w:lang w:eastAsia="hi-IN" w:bidi="hi-IN"/>
        </w:rPr>
        <w:t>Az</w:t>
      </w:r>
      <w:r w:rsidR="00597C7B" w:rsidRPr="00980F4F">
        <w:rPr>
          <w:rFonts w:eastAsia="SimSun"/>
          <w:kern w:val="1"/>
          <w:lang w:eastAsia="hi-IN" w:bidi="hi-IN"/>
        </w:rPr>
        <w:t xml:space="preserve"> önkormányzati határozat alapján 101 fős munkajogi állománnyal rendelkezik. </w:t>
      </w:r>
      <w:r>
        <w:rPr>
          <w:rFonts w:eastAsia="SimSun"/>
          <w:kern w:val="1"/>
          <w:lang w:eastAsia="hi-IN" w:bidi="hi-IN"/>
        </w:rPr>
        <w:t>(</w:t>
      </w:r>
      <w:r w:rsidR="00597C7B" w:rsidRPr="00980F4F">
        <w:rPr>
          <w:rFonts w:eastAsia="SimSun"/>
          <w:kern w:val="1"/>
          <w:lang w:eastAsia="hi-IN" w:bidi="hi-IN"/>
        </w:rPr>
        <w:t>Ebből 48 fő a közétkeztetési feladatot, 45 fő az üzemeltetési feladatot és nyolc fő a számviteli adminisztrációs feladatot látja el.</w:t>
      </w:r>
      <w:r>
        <w:rPr>
          <w:rFonts w:eastAsia="SimSun"/>
          <w:kern w:val="1"/>
          <w:lang w:eastAsia="hi-IN" w:bidi="hi-IN"/>
        </w:rPr>
        <w:t>)</w:t>
      </w: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A tíz telephelyen működő nyolc intézmény mellett 5 főzőkonyha üzemeltetését látja el az említett állomány.</w:t>
      </w:r>
    </w:p>
    <w:p w:rsidR="00597C7B" w:rsidRPr="00980F4F" w:rsidRDefault="00597C7B" w:rsidP="00597C7B">
      <w:pPr>
        <w:widowControl w:val="0"/>
        <w:suppressAutoHyphens/>
        <w:ind w:left="708"/>
        <w:jc w:val="both"/>
        <w:rPr>
          <w:rFonts w:eastAsia="SimSun"/>
          <w:kern w:val="1"/>
          <w:lang w:eastAsia="hi-IN" w:bidi="hi-IN"/>
        </w:rPr>
      </w:pPr>
      <w:r w:rsidRPr="00980F4F">
        <w:rPr>
          <w:rFonts w:eastAsia="SimSun"/>
          <w:kern w:val="1"/>
          <w:lang w:eastAsia="hi-IN" w:bidi="hi-IN"/>
        </w:rPr>
        <w:t>-</w:t>
      </w:r>
      <w:r w:rsidRPr="00980F4F">
        <w:rPr>
          <w:rFonts w:eastAsia="SimSun"/>
          <w:kern w:val="1"/>
          <w:lang w:eastAsia="hi-IN" w:bidi="hi-IN"/>
        </w:rPr>
        <w:tab/>
        <w:t xml:space="preserve">Gönczy Pál Sport és Két Tanítási Nyelvű Általános Iskola: engedélyezett főzőkapacitás 600 fő, </w:t>
      </w:r>
    </w:p>
    <w:p w:rsidR="00597C7B" w:rsidRPr="00980F4F" w:rsidRDefault="00597C7B" w:rsidP="00597C7B">
      <w:pPr>
        <w:widowControl w:val="0"/>
        <w:suppressAutoHyphens/>
        <w:ind w:left="708"/>
        <w:jc w:val="both"/>
        <w:rPr>
          <w:rFonts w:eastAsia="SimSun"/>
          <w:kern w:val="1"/>
          <w:lang w:eastAsia="hi-IN" w:bidi="hi-IN"/>
        </w:rPr>
      </w:pPr>
      <w:r w:rsidRPr="00980F4F">
        <w:rPr>
          <w:rFonts w:eastAsia="SimSun"/>
          <w:kern w:val="1"/>
          <w:lang w:eastAsia="hi-IN" w:bidi="hi-IN"/>
        </w:rPr>
        <w:t>-</w:t>
      </w:r>
      <w:r w:rsidRPr="00980F4F">
        <w:rPr>
          <w:rFonts w:eastAsia="SimSun"/>
          <w:kern w:val="1"/>
          <w:lang w:eastAsia="hi-IN" w:bidi="hi-IN"/>
        </w:rPr>
        <w:tab/>
        <w:t>Thököly Imre Két Tanítási Nyelvű Általános Iskola: engedélyezett főzőkapacitás 600 fő</w:t>
      </w:r>
    </w:p>
    <w:p w:rsidR="00597C7B" w:rsidRPr="00980F4F" w:rsidRDefault="00597C7B" w:rsidP="00597C7B">
      <w:pPr>
        <w:widowControl w:val="0"/>
        <w:suppressAutoHyphens/>
        <w:ind w:left="708"/>
        <w:jc w:val="both"/>
        <w:rPr>
          <w:rFonts w:eastAsia="SimSun"/>
          <w:kern w:val="1"/>
          <w:lang w:eastAsia="hi-IN" w:bidi="hi-IN"/>
        </w:rPr>
      </w:pPr>
      <w:r w:rsidRPr="00980F4F">
        <w:rPr>
          <w:rFonts w:eastAsia="SimSun"/>
          <w:kern w:val="1"/>
          <w:lang w:eastAsia="hi-IN" w:bidi="hi-IN"/>
        </w:rPr>
        <w:t>-</w:t>
      </w:r>
      <w:r w:rsidRPr="00980F4F">
        <w:rPr>
          <w:rFonts w:eastAsia="SimSun"/>
          <w:kern w:val="1"/>
          <w:lang w:eastAsia="hi-IN" w:bidi="hi-IN"/>
        </w:rPr>
        <w:tab/>
        <w:t>Hajdúszoboszlói Bárdos Lajos Általános Iskola: engedélyezett főzőkapacitás 600 fő</w:t>
      </w:r>
    </w:p>
    <w:p w:rsidR="00597C7B" w:rsidRPr="00980F4F" w:rsidRDefault="00597C7B" w:rsidP="00597C7B">
      <w:pPr>
        <w:widowControl w:val="0"/>
        <w:suppressAutoHyphens/>
        <w:ind w:left="708"/>
        <w:jc w:val="both"/>
        <w:rPr>
          <w:rFonts w:eastAsia="SimSun"/>
          <w:kern w:val="1"/>
          <w:lang w:eastAsia="hi-IN" w:bidi="hi-IN"/>
        </w:rPr>
      </w:pPr>
      <w:r w:rsidRPr="00980F4F">
        <w:rPr>
          <w:rFonts w:eastAsia="SimSun"/>
          <w:kern w:val="1"/>
          <w:lang w:eastAsia="hi-IN" w:bidi="hi-IN"/>
        </w:rPr>
        <w:t>-</w:t>
      </w:r>
      <w:r w:rsidRPr="00980F4F">
        <w:rPr>
          <w:rFonts w:eastAsia="SimSun"/>
          <w:kern w:val="1"/>
          <w:lang w:eastAsia="hi-IN" w:bidi="hi-IN"/>
        </w:rPr>
        <w:tab/>
        <w:t>Pávai Vajna Ferenc Általános Iskola: engedélyezett főzőkapacitás 400 fő</w:t>
      </w:r>
    </w:p>
    <w:p w:rsidR="00597C7B" w:rsidRPr="00980F4F" w:rsidRDefault="00597C7B" w:rsidP="00597C7B">
      <w:pPr>
        <w:widowControl w:val="0"/>
        <w:suppressAutoHyphens/>
        <w:ind w:left="708"/>
        <w:jc w:val="both"/>
        <w:rPr>
          <w:rFonts w:eastAsia="SimSun"/>
          <w:kern w:val="1"/>
          <w:lang w:eastAsia="hi-IN" w:bidi="hi-IN"/>
        </w:rPr>
      </w:pPr>
      <w:r w:rsidRPr="00980F4F">
        <w:rPr>
          <w:rFonts w:eastAsia="SimSun"/>
          <w:kern w:val="1"/>
          <w:lang w:eastAsia="hi-IN" w:bidi="hi-IN"/>
        </w:rPr>
        <w:t>-</w:t>
      </w:r>
      <w:r w:rsidRPr="00980F4F">
        <w:rPr>
          <w:rFonts w:eastAsia="SimSun"/>
          <w:kern w:val="1"/>
          <w:lang w:eastAsia="hi-IN" w:bidi="hi-IN"/>
        </w:rPr>
        <w:tab/>
        <w:t>Szép Ernő Középiskolai Kollégium és Diákszálló: engedélyezett főzőkapacitás 600 fő</w:t>
      </w:r>
    </w:p>
    <w:p w:rsidR="00597C7B" w:rsidRPr="00980F4F" w:rsidRDefault="00597C7B" w:rsidP="00597C7B">
      <w:pPr>
        <w:widowControl w:val="0"/>
        <w:suppressAutoHyphens/>
        <w:jc w:val="both"/>
        <w:rPr>
          <w:rFonts w:eastAsia="SimSun"/>
          <w:kern w:val="1"/>
          <w:lang w:eastAsia="hi-IN" w:bidi="hi-IN"/>
        </w:rPr>
      </w:pPr>
    </w:p>
    <w:p w:rsidR="00597C7B" w:rsidRDefault="00597C7B" w:rsidP="00597C7B">
      <w:pPr>
        <w:widowControl w:val="0"/>
        <w:suppressAutoHyphens/>
        <w:jc w:val="both"/>
        <w:rPr>
          <w:rFonts w:eastAsia="SimSun"/>
          <w:kern w:val="1"/>
          <w:lang w:eastAsia="hi-IN" w:bidi="hi-IN"/>
        </w:rPr>
      </w:pPr>
      <w:r w:rsidRPr="00980F4F">
        <w:rPr>
          <w:rFonts w:eastAsia="SimSun"/>
          <w:kern w:val="1"/>
          <w:lang w:eastAsia="hi-IN" w:bidi="hi-IN"/>
        </w:rPr>
        <w:t>Kijelenthető, hogy a működtetési feladatok vállalása jó döntés volt</w:t>
      </w:r>
      <w:r w:rsidR="00C80762">
        <w:rPr>
          <w:rFonts w:eastAsia="SimSun"/>
          <w:kern w:val="1"/>
          <w:lang w:eastAsia="hi-IN" w:bidi="hi-IN"/>
        </w:rPr>
        <w:t>, mert</w:t>
      </w:r>
      <w:r w:rsidRPr="00980F4F">
        <w:rPr>
          <w:rFonts w:eastAsia="SimSun"/>
          <w:kern w:val="1"/>
          <w:lang w:eastAsia="hi-IN" w:bidi="hi-IN"/>
        </w:rPr>
        <w:t xml:space="preserve"> az állami fenntartó </w:t>
      </w:r>
      <w:r w:rsidR="00104353">
        <w:rPr>
          <w:rFonts w:eastAsia="SimSun"/>
          <w:kern w:val="1"/>
          <w:lang w:eastAsia="hi-IN" w:bidi="hi-IN"/>
        </w:rPr>
        <w:t xml:space="preserve">csak </w:t>
      </w:r>
      <w:r w:rsidRPr="00980F4F">
        <w:rPr>
          <w:rFonts w:eastAsia="SimSun"/>
          <w:kern w:val="1"/>
          <w:lang w:eastAsia="hi-IN" w:bidi="hi-IN"/>
        </w:rPr>
        <w:t>a szűken vett alapfeladatok ellátására koncentrál. 2013</w:t>
      </w:r>
      <w:r w:rsidR="00104353">
        <w:rPr>
          <w:rFonts w:eastAsia="SimSun"/>
          <w:kern w:val="1"/>
          <w:lang w:eastAsia="hi-IN" w:bidi="hi-IN"/>
        </w:rPr>
        <w:t>.</w:t>
      </w:r>
      <w:r w:rsidRPr="00980F4F">
        <w:rPr>
          <w:rFonts w:eastAsia="SimSun"/>
          <w:kern w:val="1"/>
          <w:lang w:eastAsia="hi-IN" w:bidi="hi-IN"/>
        </w:rPr>
        <w:t xml:space="preserve"> előtt az önkormányzat több „önként vállalt” szolgáltatást is biztosított a város közoktatási intézményeiben. Korábban az önkormányzati fenntartású hajdúszoboszlói iskolák eszközellátottsága (taneszköz, informatikai eszköz stb.) kiemelkedően jó volt. Az állami fenntartó keretében a helyben megszokottakhoz képest korlátozottan valósulnak meg a fenntartói feladatkörbe tart</w:t>
      </w:r>
      <w:r w:rsidR="00104353">
        <w:rPr>
          <w:rFonts w:eastAsia="SimSun"/>
          <w:kern w:val="1"/>
          <w:lang w:eastAsia="hi-IN" w:bidi="hi-IN"/>
        </w:rPr>
        <w:t xml:space="preserve">ozó beszerzések, fejlesztések. </w:t>
      </w:r>
    </w:p>
    <w:p w:rsidR="00104353" w:rsidRPr="00980F4F" w:rsidRDefault="00104353" w:rsidP="00597C7B">
      <w:pPr>
        <w:widowControl w:val="0"/>
        <w:suppressAutoHyphens/>
        <w:jc w:val="both"/>
        <w:rPr>
          <w:rFonts w:eastAsia="SimSun"/>
          <w:kern w:val="1"/>
          <w:lang w:eastAsia="hi-IN" w:bidi="hi-IN"/>
        </w:rPr>
      </w:pP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 xml:space="preserve">A városi intézményrendszert érintő </w:t>
      </w:r>
      <w:r w:rsidR="00C80762">
        <w:rPr>
          <w:rFonts w:eastAsia="SimSun"/>
          <w:kern w:val="1"/>
          <w:lang w:eastAsia="hi-IN" w:bidi="hi-IN"/>
        </w:rPr>
        <w:t xml:space="preserve">idei </w:t>
      </w:r>
      <w:r w:rsidRPr="00980F4F">
        <w:rPr>
          <w:rFonts w:eastAsia="SimSun"/>
          <w:kern w:val="1"/>
          <w:lang w:eastAsia="hi-IN" w:bidi="hi-IN"/>
        </w:rPr>
        <w:t xml:space="preserve">közel 100 milliós felújítási munkálatokban a HIK operatív formában vett részt. Ez a tankerületeket figyelembe véve, egyedülálló </w:t>
      </w:r>
      <w:r w:rsidR="00C80762">
        <w:rPr>
          <w:rFonts w:eastAsia="SimSun"/>
          <w:kern w:val="1"/>
          <w:lang w:eastAsia="hi-IN" w:bidi="hi-IN"/>
        </w:rPr>
        <w:t xml:space="preserve">fejlesztés </w:t>
      </w:r>
      <w:r w:rsidRPr="00980F4F">
        <w:rPr>
          <w:rFonts w:eastAsia="SimSun"/>
          <w:kern w:val="1"/>
          <w:lang w:eastAsia="hi-IN" w:bidi="hi-IN"/>
        </w:rPr>
        <w:t>nagyban hozzájárul a város oktatási intézményei környezeti kultúrájának fenntartásához.</w:t>
      </w:r>
    </w:p>
    <w:p w:rsidR="00597C7B" w:rsidRPr="00980F4F" w:rsidRDefault="00597C7B" w:rsidP="00597C7B">
      <w:pPr>
        <w:jc w:val="both"/>
      </w:pPr>
    </w:p>
    <w:p w:rsidR="00597C7B" w:rsidRPr="00980F4F" w:rsidRDefault="00597C7B" w:rsidP="00597C7B">
      <w:pPr>
        <w:jc w:val="both"/>
        <w:rPr>
          <w:b/>
        </w:rPr>
      </w:pPr>
      <w:r w:rsidRPr="00980F4F">
        <w:rPr>
          <w:b/>
        </w:rPr>
        <w:t>Óvodai nevelés</w:t>
      </w:r>
    </w:p>
    <w:p w:rsidR="00597C7B" w:rsidRPr="00980F4F" w:rsidRDefault="00597C7B" w:rsidP="00597C7B">
      <w:pPr>
        <w:jc w:val="both"/>
      </w:pPr>
    </w:p>
    <w:p w:rsidR="00597C7B" w:rsidRPr="00980F4F" w:rsidRDefault="00C80762" w:rsidP="00597C7B">
      <w:pPr>
        <w:tabs>
          <w:tab w:val="right" w:pos="8460"/>
        </w:tabs>
        <w:jc w:val="both"/>
        <w:rPr>
          <w:bCs/>
        </w:rPr>
      </w:pPr>
      <w:r>
        <w:rPr>
          <w:bCs/>
        </w:rPr>
        <w:t>A képviselő-</w:t>
      </w:r>
      <w:r w:rsidR="00597C7B" w:rsidRPr="00980F4F">
        <w:rPr>
          <w:bCs/>
        </w:rPr>
        <w:t>testület a 123/2013. (X.17.) határozatával elfogadta az óvodai ellátás helyzetéről, feladatairól szóló tájékoztatót.</w:t>
      </w:r>
    </w:p>
    <w:p w:rsidR="00597C7B" w:rsidRPr="00980F4F" w:rsidRDefault="00597C7B" w:rsidP="00597C7B">
      <w:pPr>
        <w:tabs>
          <w:tab w:val="right" w:pos="8460"/>
        </w:tabs>
        <w:jc w:val="both"/>
        <w:rPr>
          <w:bCs/>
        </w:rPr>
      </w:pPr>
      <w:r w:rsidRPr="00980F4F">
        <w:rPr>
          <w:bCs/>
        </w:rPr>
        <w:t>A Hajdúszoboszlói Egyesített Óvoda az elmúlt 4 évben 8 tagóvodában 35 gyermekcsoporttal (2014. szeptembertől 33 gyermekcsoport indul) működött. Az Óvodakonyha ellátta az étkeztetéshez kapcsolódó feladatokat, a Gazdasági Egység az óvodai feladatok mellett ellátta a Zeneiskola, a Pedagógiai Szakszolgálat és a Bölcsőde gazdasági ügyintézését, 2013. januártól a Városi Bölcsőde és a Bocskai István Múzeum tartozik ide.</w:t>
      </w:r>
    </w:p>
    <w:p w:rsidR="00597C7B" w:rsidRPr="00980F4F" w:rsidRDefault="00597C7B" w:rsidP="00597C7B">
      <w:pPr>
        <w:ind w:right="150"/>
        <w:jc w:val="both"/>
        <w:rPr>
          <w:b/>
        </w:rPr>
      </w:pPr>
      <w:r w:rsidRPr="00980F4F">
        <w:t>Óvodai nevelés</w:t>
      </w:r>
      <w:r w:rsidR="00C80762">
        <w:t>ünk</w:t>
      </w:r>
      <w:r w:rsidRPr="00980F4F">
        <w:t xml:space="preserve"> gyermekközpontú, </w:t>
      </w:r>
      <w:r w:rsidRPr="00980F4F">
        <w:rPr>
          <w:b/>
        </w:rPr>
        <w:t>befogadó,</w:t>
      </w:r>
      <w:r w:rsidRPr="00980F4F">
        <w:t xml:space="preserve"> ennek megfelelően a gyermeki személyiség kibontakoztatására törekszik</w:t>
      </w:r>
      <w:r w:rsidRPr="00980F4F">
        <w:rPr>
          <w:b/>
        </w:rPr>
        <w:t>, biztosítja minden gyermek számára az egyenlő bánásmódot és esélyegyenlőséget.</w:t>
      </w:r>
    </w:p>
    <w:p w:rsidR="00597C7B" w:rsidRPr="00980F4F" w:rsidRDefault="00597C7B" w:rsidP="00597C7B">
      <w:pPr>
        <w:jc w:val="both"/>
      </w:pPr>
      <w:r w:rsidRPr="00980F4F">
        <w:t xml:space="preserve">Az óvoda </w:t>
      </w:r>
      <w:r w:rsidRPr="00980F4F">
        <w:rPr>
          <w:b/>
        </w:rPr>
        <w:t>egész évben biztosította a gyermekek felvételét</w:t>
      </w:r>
      <w:r w:rsidRPr="00980F4F">
        <w:t xml:space="preserve">. A tagóvodákban többnyire </w:t>
      </w:r>
      <w:r w:rsidRPr="00980F4F">
        <w:rPr>
          <w:b/>
        </w:rPr>
        <w:t>vegyes életkorú csoportokban</w:t>
      </w:r>
      <w:r w:rsidRPr="00980F4F">
        <w:t xml:space="preserve"> folyt a nevelés, de indult 1-1 tiszta kiscsoport a Liget Óvodában, valamint két részben osztott csoport az Aprónép Óvodában.</w:t>
      </w:r>
    </w:p>
    <w:p w:rsidR="00597C7B" w:rsidRPr="00980F4F" w:rsidRDefault="00597C7B" w:rsidP="00597C7B">
      <w:pPr>
        <w:jc w:val="both"/>
        <w:rPr>
          <w:rFonts w:eastAsia="Calibri"/>
        </w:rPr>
      </w:pPr>
      <w:r w:rsidRPr="00980F4F">
        <w:rPr>
          <w:rFonts w:eastAsia="Calibri"/>
        </w:rPr>
        <w:t xml:space="preserve">Egy nevelési évben </w:t>
      </w:r>
      <w:r w:rsidRPr="00980F4F">
        <w:rPr>
          <w:rFonts w:eastAsia="Calibri"/>
          <w:b/>
        </w:rPr>
        <w:t>2 hétre zár be</w:t>
      </w:r>
      <w:r w:rsidRPr="00980F4F">
        <w:rPr>
          <w:rFonts w:eastAsia="Calibri"/>
        </w:rPr>
        <w:t xml:space="preserve"> az intézmény, a többi időre megsz</w:t>
      </w:r>
      <w:r w:rsidRPr="00980F4F">
        <w:t>ervezi</w:t>
      </w:r>
      <w:r w:rsidRPr="00980F4F">
        <w:rPr>
          <w:rFonts w:eastAsia="Calibri"/>
        </w:rPr>
        <w:t xml:space="preserve"> az ügyeletes rendszert, a kialakult tagóvoda-párosítás hagyománya szerint (Szivárvány - Aprónép; Lurkó - Bambínó; Liget - Aranykapu; Mesevár- Manókert). Erről a szülők a törvény értelmében </w:t>
      </w:r>
      <w:r w:rsidRPr="00980F4F">
        <w:rPr>
          <w:rFonts w:eastAsia="Calibri"/>
          <w:b/>
        </w:rPr>
        <w:t>február 15-ig</w:t>
      </w:r>
      <w:r w:rsidRPr="00980F4F">
        <w:t xml:space="preserve"> tájékoztatást kapt</w:t>
      </w:r>
      <w:r w:rsidRPr="00980F4F">
        <w:rPr>
          <w:rFonts w:eastAsia="Calibri"/>
        </w:rPr>
        <w:t>ak.</w:t>
      </w:r>
    </w:p>
    <w:p w:rsidR="00597C7B" w:rsidRPr="00980F4F" w:rsidRDefault="00597C7B" w:rsidP="00597C7B">
      <w:pPr>
        <w:jc w:val="both"/>
        <w:rPr>
          <w:rFonts w:eastAsia="Calibri"/>
        </w:rPr>
      </w:pPr>
      <w:r w:rsidRPr="00980F4F">
        <w:rPr>
          <w:rFonts w:eastAsia="Calibri"/>
        </w:rPr>
        <w:t>Valamennyi tagóvodában működnek közhasznú alapítványok. A</w:t>
      </w:r>
      <w:r w:rsidRPr="00980F4F">
        <w:t xml:space="preserve">z </w:t>
      </w:r>
      <w:r w:rsidRPr="00980F4F">
        <w:rPr>
          <w:b/>
        </w:rPr>
        <w:t>alapítványi</w:t>
      </w:r>
      <w:r w:rsidRPr="00980F4F">
        <w:rPr>
          <w:rFonts w:eastAsia="Calibri"/>
          <w:b/>
        </w:rPr>
        <w:t xml:space="preserve"> bevételek</w:t>
      </w:r>
      <w:r w:rsidRPr="00980F4F">
        <w:rPr>
          <w:rFonts w:eastAsia="Calibri"/>
        </w:rPr>
        <w:t xml:space="preserve"> az adók 1 %-ból, szülői és szponzori támogatásból, rendezvények bevételeiből tevődnek össze (intézményi szinten éves átlagban 3 millió Ft).</w:t>
      </w:r>
    </w:p>
    <w:p w:rsidR="00597C7B" w:rsidRPr="00980F4F" w:rsidRDefault="00597C7B" w:rsidP="00597C7B">
      <w:pPr>
        <w:jc w:val="both"/>
        <w:rPr>
          <w:b/>
          <w:bCs/>
          <w:smallCaps/>
        </w:rPr>
      </w:pPr>
    </w:p>
    <w:p w:rsidR="00597C7B" w:rsidRDefault="00597C7B" w:rsidP="00597C7B">
      <w:pPr>
        <w:jc w:val="both"/>
        <w:rPr>
          <w:rFonts w:eastAsia="Calibri"/>
          <w:bCs/>
        </w:rPr>
      </w:pPr>
      <w:r w:rsidRPr="00980F4F">
        <w:rPr>
          <w:rFonts w:eastAsia="Calibri"/>
          <w:b/>
          <w:bCs/>
        </w:rPr>
        <w:t>Intézményi szinten 2 munkaközösség és 3 munkacsoport</w:t>
      </w:r>
      <w:r w:rsidRPr="00980F4F">
        <w:rPr>
          <w:rFonts w:eastAsia="Calibri"/>
          <w:bCs/>
        </w:rPr>
        <w:t xml:space="preserve"> (műhely) működik (</w:t>
      </w:r>
      <w:r w:rsidRPr="00980F4F">
        <w:rPr>
          <w:rFonts w:eastAsia="Calibri"/>
          <w:b/>
          <w:bCs/>
        </w:rPr>
        <w:t>gyermekvédelmi</w:t>
      </w:r>
      <w:r w:rsidRPr="00980F4F">
        <w:rPr>
          <w:rFonts w:eastAsia="Calibri"/>
        </w:rPr>
        <w:t xml:space="preserve">, </w:t>
      </w:r>
      <w:r w:rsidRPr="00980F4F">
        <w:rPr>
          <w:rFonts w:eastAsia="Calibri"/>
          <w:b/>
          <w:bCs/>
        </w:rPr>
        <w:t>fejlesztőpedagógusok</w:t>
      </w:r>
      <w:r w:rsidRPr="00980F4F">
        <w:rPr>
          <w:rFonts w:eastAsia="Calibri"/>
        </w:rPr>
        <w:t xml:space="preserve"> munkaközössége, </w:t>
      </w:r>
      <w:r w:rsidRPr="00980F4F">
        <w:rPr>
          <w:rFonts w:eastAsia="Calibri"/>
          <w:b/>
          <w:bCs/>
        </w:rPr>
        <w:t xml:space="preserve">Szakmai munkaközösség-vezetők </w:t>
      </w:r>
      <w:r w:rsidRPr="00980F4F">
        <w:rPr>
          <w:rFonts w:eastAsia="Calibri"/>
        </w:rPr>
        <w:t xml:space="preserve">munkacsoportja, </w:t>
      </w:r>
      <w:r w:rsidRPr="00980F4F">
        <w:rPr>
          <w:rFonts w:eastAsia="Calibri"/>
          <w:b/>
        </w:rPr>
        <w:t xml:space="preserve">Tehetséggondozó műhely, </w:t>
      </w:r>
      <w:r w:rsidRPr="00980F4F">
        <w:rPr>
          <w:rFonts w:eastAsia="Calibri"/>
          <w:bCs/>
        </w:rPr>
        <w:t xml:space="preserve">és </w:t>
      </w:r>
      <w:r w:rsidRPr="00980F4F">
        <w:rPr>
          <w:rFonts w:eastAsia="Calibri"/>
          <w:b/>
          <w:bCs/>
        </w:rPr>
        <w:t>Dajka, vagy pedagógiai asszisztensek munkacsoportja).</w:t>
      </w:r>
      <w:r w:rsidRPr="00980F4F">
        <w:rPr>
          <w:rFonts w:eastAsia="Calibri"/>
          <w:bCs/>
        </w:rPr>
        <w:t xml:space="preserve">  </w:t>
      </w:r>
      <w:r w:rsidRPr="00980F4F">
        <w:rPr>
          <w:rFonts w:eastAsia="Calibri"/>
        </w:rPr>
        <w:t xml:space="preserve">Az </w:t>
      </w:r>
      <w:r w:rsidRPr="00980F4F">
        <w:rPr>
          <w:rFonts w:eastAsia="Calibri"/>
          <w:bCs/>
        </w:rPr>
        <w:t>intézményi szintű munkaközösségek, illetve munkacsoportok nagyon eredményesen végezték munkájukat, jelentős szerepük van az egységes nevelői felfogás érvényesítésében.</w:t>
      </w:r>
    </w:p>
    <w:p w:rsidR="00C80762" w:rsidRPr="00980F4F" w:rsidRDefault="00C80762" w:rsidP="00597C7B">
      <w:pPr>
        <w:jc w:val="both"/>
        <w:rPr>
          <w:rFonts w:eastAsia="Calibri"/>
          <w:bCs/>
        </w:rPr>
      </w:pPr>
    </w:p>
    <w:p w:rsidR="00597C7B" w:rsidRPr="00980F4F" w:rsidRDefault="00597C7B" w:rsidP="00597C7B">
      <w:pPr>
        <w:spacing w:after="200" w:line="276" w:lineRule="auto"/>
        <w:rPr>
          <w:b/>
        </w:rPr>
      </w:pPr>
      <w:r w:rsidRPr="00980F4F">
        <w:rPr>
          <w:b/>
        </w:rPr>
        <w:t>Engedélyezett alkalmazotti létszám az elmúlt 4 nevelési évben: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602"/>
        <w:gridCol w:w="1603"/>
        <w:gridCol w:w="1602"/>
        <w:gridCol w:w="1603"/>
      </w:tblGrid>
      <w:tr w:rsidR="00597C7B" w:rsidRPr="00980F4F" w:rsidTr="00343033">
        <w:tc>
          <w:tcPr>
            <w:tcW w:w="2802" w:type="dxa"/>
            <w:shd w:val="clear" w:color="auto" w:fill="auto"/>
          </w:tcPr>
          <w:p w:rsidR="00597C7B" w:rsidRPr="00980F4F" w:rsidRDefault="00597C7B" w:rsidP="00343033"/>
        </w:tc>
        <w:tc>
          <w:tcPr>
            <w:tcW w:w="1602" w:type="dxa"/>
            <w:shd w:val="clear" w:color="auto" w:fill="auto"/>
          </w:tcPr>
          <w:p w:rsidR="00597C7B" w:rsidRPr="00980F4F" w:rsidRDefault="00597C7B" w:rsidP="00343033">
            <w:pPr>
              <w:jc w:val="center"/>
              <w:rPr>
                <w:b/>
              </w:rPr>
            </w:pPr>
            <w:r w:rsidRPr="00980F4F">
              <w:rPr>
                <w:b/>
              </w:rPr>
              <w:t>2010/2011</w:t>
            </w:r>
          </w:p>
        </w:tc>
        <w:tc>
          <w:tcPr>
            <w:tcW w:w="1603" w:type="dxa"/>
            <w:shd w:val="clear" w:color="auto" w:fill="auto"/>
          </w:tcPr>
          <w:p w:rsidR="00597C7B" w:rsidRPr="00980F4F" w:rsidRDefault="00597C7B" w:rsidP="00343033">
            <w:pPr>
              <w:jc w:val="center"/>
              <w:rPr>
                <w:b/>
              </w:rPr>
            </w:pPr>
            <w:r w:rsidRPr="00980F4F">
              <w:rPr>
                <w:b/>
              </w:rPr>
              <w:t>2011/2012</w:t>
            </w:r>
          </w:p>
        </w:tc>
        <w:tc>
          <w:tcPr>
            <w:tcW w:w="1602" w:type="dxa"/>
            <w:shd w:val="clear" w:color="auto" w:fill="auto"/>
          </w:tcPr>
          <w:p w:rsidR="00597C7B" w:rsidRPr="00980F4F" w:rsidRDefault="00597C7B" w:rsidP="00343033">
            <w:pPr>
              <w:jc w:val="center"/>
              <w:rPr>
                <w:b/>
              </w:rPr>
            </w:pPr>
            <w:r w:rsidRPr="00980F4F">
              <w:rPr>
                <w:b/>
              </w:rPr>
              <w:t>2012/2013</w:t>
            </w:r>
          </w:p>
        </w:tc>
        <w:tc>
          <w:tcPr>
            <w:tcW w:w="1603" w:type="dxa"/>
            <w:shd w:val="clear" w:color="auto" w:fill="auto"/>
          </w:tcPr>
          <w:p w:rsidR="00597C7B" w:rsidRPr="00980F4F" w:rsidRDefault="00597C7B" w:rsidP="00343033">
            <w:pPr>
              <w:jc w:val="center"/>
              <w:rPr>
                <w:b/>
              </w:rPr>
            </w:pPr>
            <w:r w:rsidRPr="00980F4F">
              <w:rPr>
                <w:b/>
              </w:rPr>
              <w:t>2013/2014</w:t>
            </w:r>
          </w:p>
        </w:tc>
      </w:tr>
      <w:tr w:rsidR="00597C7B" w:rsidRPr="00980F4F" w:rsidTr="00343033">
        <w:tc>
          <w:tcPr>
            <w:tcW w:w="2802" w:type="dxa"/>
            <w:shd w:val="clear" w:color="auto" w:fill="auto"/>
          </w:tcPr>
          <w:p w:rsidR="00597C7B" w:rsidRPr="00980F4F" w:rsidRDefault="00597C7B" w:rsidP="00343033">
            <w:r w:rsidRPr="00980F4F">
              <w:t>óvodapedagógus</w:t>
            </w:r>
          </w:p>
        </w:tc>
        <w:tc>
          <w:tcPr>
            <w:tcW w:w="1602" w:type="dxa"/>
            <w:shd w:val="clear" w:color="auto" w:fill="auto"/>
          </w:tcPr>
          <w:p w:rsidR="00597C7B" w:rsidRPr="00980F4F" w:rsidRDefault="00597C7B" w:rsidP="00343033">
            <w:pPr>
              <w:jc w:val="right"/>
            </w:pPr>
            <w:r w:rsidRPr="00980F4F">
              <w:t>71</w:t>
            </w:r>
          </w:p>
        </w:tc>
        <w:tc>
          <w:tcPr>
            <w:tcW w:w="1603" w:type="dxa"/>
            <w:shd w:val="clear" w:color="auto" w:fill="auto"/>
          </w:tcPr>
          <w:p w:rsidR="00597C7B" w:rsidRPr="00980F4F" w:rsidRDefault="00597C7B" w:rsidP="00343033">
            <w:pPr>
              <w:jc w:val="right"/>
            </w:pPr>
            <w:r w:rsidRPr="00980F4F">
              <w:t>71</w:t>
            </w:r>
          </w:p>
        </w:tc>
        <w:tc>
          <w:tcPr>
            <w:tcW w:w="1602" w:type="dxa"/>
            <w:shd w:val="clear" w:color="auto" w:fill="auto"/>
          </w:tcPr>
          <w:p w:rsidR="00597C7B" w:rsidRPr="00980F4F" w:rsidRDefault="00597C7B" w:rsidP="00343033">
            <w:pPr>
              <w:jc w:val="right"/>
            </w:pPr>
            <w:r w:rsidRPr="00980F4F">
              <w:t>71</w:t>
            </w:r>
          </w:p>
        </w:tc>
        <w:tc>
          <w:tcPr>
            <w:tcW w:w="1603" w:type="dxa"/>
            <w:shd w:val="clear" w:color="auto" w:fill="auto"/>
          </w:tcPr>
          <w:p w:rsidR="00597C7B" w:rsidRPr="00980F4F" w:rsidRDefault="00597C7B" w:rsidP="00343033">
            <w:pPr>
              <w:jc w:val="right"/>
            </w:pPr>
            <w:r w:rsidRPr="00980F4F">
              <w:t>71</w:t>
            </w:r>
          </w:p>
        </w:tc>
      </w:tr>
      <w:tr w:rsidR="00597C7B" w:rsidRPr="00980F4F" w:rsidTr="00343033">
        <w:tc>
          <w:tcPr>
            <w:tcW w:w="2802" w:type="dxa"/>
            <w:shd w:val="clear" w:color="auto" w:fill="auto"/>
          </w:tcPr>
          <w:p w:rsidR="00597C7B" w:rsidRPr="00980F4F" w:rsidRDefault="00597C7B" w:rsidP="00343033">
            <w:r w:rsidRPr="00980F4F">
              <w:t>pedagógiai asszisztens</w:t>
            </w:r>
          </w:p>
        </w:tc>
        <w:tc>
          <w:tcPr>
            <w:tcW w:w="1602" w:type="dxa"/>
            <w:shd w:val="clear" w:color="auto" w:fill="auto"/>
          </w:tcPr>
          <w:p w:rsidR="00597C7B" w:rsidRPr="00980F4F" w:rsidRDefault="00597C7B" w:rsidP="00343033">
            <w:pPr>
              <w:jc w:val="right"/>
            </w:pPr>
            <w:r w:rsidRPr="00980F4F">
              <w:t>0</w:t>
            </w:r>
          </w:p>
        </w:tc>
        <w:tc>
          <w:tcPr>
            <w:tcW w:w="1603" w:type="dxa"/>
            <w:shd w:val="clear" w:color="auto" w:fill="auto"/>
          </w:tcPr>
          <w:p w:rsidR="00597C7B" w:rsidRPr="00980F4F" w:rsidRDefault="00597C7B" w:rsidP="00343033">
            <w:pPr>
              <w:jc w:val="right"/>
            </w:pPr>
            <w:r w:rsidRPr="00980F4F">
              <w:t>0</w:t>
            </w:r>
          </w:p>
        </w:tc>
        <w:tc>
          <w:tcPr>
            <w:tcW w:w="1602" w:type="dxa"/>
            <w:shd w:val="clear" w:color="auto" w:fill="auto"/>
          </w:tcPr>
          <w:p w:rsidR="00597C7B" w:rsidRPr="00980F4F" w:rsidRDefault="00597C7B" w:rsidP="00343033">
            <w:pPr>
              <w:jc w:val="right"/>
            </w:pPr>
            <w:r w:rsidRPr="00980F4F">
              <w:t>0</w:t>
            </w:r>
          </w:p>
        </w:tc>
        <w:tc>
          <w:tcPr>
            <w:tcW w:w="1603" w:type="dxa"/>
            <w:shd w:val="clear" w:color="auto" w:fill="auto"/>
          </w:tcPr>
          <w:p w:rsidR="00597C7B" w:rsidRPr="00980F4F" w:rsidRDefault="00597C7B" w:rsidP="00343033">
            <w:pPr>
              <w:jc w:val="right"/>
            </w:pPr>
            <w:r w:rsidRPr="00980F4F">
              <w:t>8</w:t>
            </w:r>
          </w:p>
        </w:tc>
      </w:tr>
      <w:tr w:rsidR="00597C7B" w:rsidRPr="00980F4F" w:rsidTr="00343033">
        <w:tc>
          <w:tcPr>
            <w:tcW w:w="2802" w:type="dxa"/>
            <w:shd w:val="clear" w:color="auto" w:fill="auto"/>
          </w:tcPr>
          <w:p w:rsidR="00597C7B" w:rsidRPr="00980F4F" w:rsidRDefault="00597C7B" w:rsidP="00343033">
            <w:r w:rsidRPr="00980F4F">
              <w:t>nevelő-oktató munkát segítő</w:t>
            </w:r>
          </w:p>
        </w:tc>
        <w:tc>
          <w:tcPr>
            <w:tcW w:w="1602" w:type="dxa"/>
            <w:shd w:val="clear" w:color="auto" w:fill="auto"/>
          </w:tcPr>
          <w:p w:rsidR="00597C7B" w:rsidRPr="00980F4F" w:rsidRDefault="00597C7B" w:rsidP="00343033">
            <w:pPr>
              <w:jc w:val="right"/>
            </w:pPr>
            <w:r w:rsidRPr="00980F4F">
              <w:t>43,5</w:t>
            </w:r>
          </w:p>
        </w:tc>
        <w:tc>
          <w:tcPr>
            <w:tcW w:w="1603" w:type="dxa"/>
            <w:shd w:val="clear" w:color="auto" w:fill="auto"/>
          </w:tcPr>
          <w:p w:rsidR="00597C7B" w:rsidRPr="00980F4F" w:rsidRDefault="00597C7B" w:rsidP="00343033">
            <w:pPr>
              <w:jc w:val="right"/>
            </w:pPr>
            <w:r w:rsidRPr="00980F4F">
              <w:t>43,5</w:t>
            </w:r>
          </w:p>
        </w:tc>
        <w:tc>
          <w:tcPr>
            <w:tcW w:w="1602" w:type="dxa"/>
            <w:shd w:val="clear" w:color="auto" w:fill="auto"/>
          </w:tcPr>
          <w:p w:rsidR="00597C7B" w:rsidRPr="00980F4F" w:rsidRDefault="00597C7B" w:rsidP="00343033">
            <w:pPr>
              <w:jc w:val="right"/>
            </w:pPr>
            <w:r w:rsidRPr="00980F4F">
              <w:t>43,5</w:t>
            </w:r>
          </w:p>
        </w:tc>
        <w:tc>
          <w:tcPr>
            <w:tcW w:w="1603" w:type="dxa"/>
            <w:shd w:val="clear" w:color="auto" w:fill="auto"/>
          </w:tcPr>
          <w:p w:rsidR="00597C7B" w:rsidRPr="00980F4F" w:rsidRDefault="00597C7B" w:rsidP="00343033">
            <w:pPr>
              <w:jc w:val="right"/>
            </w:pPr>
            <w:r w:rsidRPr="00980F4F">
              <w:t>35,5</w:t>
            </w:r>
          </w:p>
        </w:tc>
      </w:tr>
      <w:tr w:rsidR="00597C7B" w:rsidRPr="00980F4F" w:rsidTr="00343033">
        <w:tc>
          <w:tcPr>
            <w:tcW w:w="2802" w:type="dxa"/>
            <w:shd w:val="clear" w:color="auto" w:fill="auto"/>
          </w:tcPr>
          <w:p w:rsidR="00597C7B" w:rsidRPr="00980F4F" w:rsidRDefault="00597C7B" w:rsidP="00343033">
            <w:r w:rsidRPr="00980F4F">
              <w:t>óvodatitkár</w:t>
            </w:r>
          </w:p>
        </w:tc>
        <w:tc>
          <w:tcPr>
            <w:tcW w:w="1602" w:type="dxa"/>
            <w:shd w:val="clear" w:color="auto" w:fill="auto"/>
          </w:tcPr>
          <w:p w:rsidR="00597C7B" w:rsidRPr="00980F4F" w:rsidRDefault="00597C7B" w:rsidP="00343033">
            <w:pPr>
              <w:jc w:val="right"/>
            </w:pPr>
            <w:r w:rsidRPr="00980F4F">
              <w:t>1</w:t>
            </w:r>
          </w:p>
        </w:tc>
        <w:tc>
          <w:tcPr>
            <w:tcW w:w="1603" w:type="dxa"/>
            <w:shd w:val="clear" w:color="auto" w:fill="auto"/>
          </w:tcPr>
          <w:p w:rsidR="00597C7B" w:rsidRPr="00980F4F" w:rsidRDefault="00597C7B" w:rsidP="00343033">
            <w:pPr>
              <w:jc w:val="right"/>
            </w:pPr>
            <w:r w:rsidRPr="00980F4F">
              <w:t>1</w:t>
            </w:r>
          </w:p>
        </w:tc>
        <w:tc>
          <w:tcPr>
            <w:tcW w:w="1602" w:type="dxa"/>
            <w:shd w:val="clear" w:color="auto" w:fill="auto"/>
          </w:tcPr>
          <w:p w:rsidR="00597C7B" w:rsidRPr="00980F4F" w:rsidRDefault="00597C7B" w:rsidP="00343033">
            <w:pPr>
              <w:jc w:val="right"/>
            </w:pPr>
            <w:r w:rsidRPr="00980F4F">
              <w:t>1</w:t>
            </w:r>
          </w:p>
        </w:tc>
        <w:tc>
          <w:tcPr>
            <w:tcW w:w="1603" w:type="dxa"/>
            <w:shd w:val="clear" w:color="auto" w:fill="auto"/>
          </w:tcPr>
          <w:p w:rsidR="00597C7B" w:rsidRPr="00980F4F" w:rsidRDefault="00597C7B" w:rsidP="00343033">
            <w:pPr>
              <w:jc w:val="right"/>
            </w:pPr>
            <w:r w:rsidRPr="00980F4F">
              <w:t>1</w:t>
            </w:r>
          </w:p>
        </w:tc>
      </w:tr>
      <w:tr w:rsidR="00597C7B" w:rsidRPr="00980F4F" w:rsidTr="00343033">
        <w:tc>
          <w:tcPr>
            <w:tcW w:w="2802" w:type="dxa"/>
            <w:shd w:val="clear" w:color="auto" w:fill="auto"/>
          </w:tcPr>
          <w:p w:rsidR="00597C7B" w:rsidRPr="00980F4F" w:rsidRDefault="00597C7B" w:rsidP="00343033">
            <w:r w:rsidRPr="00980F4F">
              <w:t>gazdasági dolgozó</w:t>
            </w:r>
          </w:p>
        </w:tc>
        <w:tc>
          <w:tcPr>
            <w:tcW w:w="1602" w:type="dxa"/>
            <w:shd w:val="clear" w:color="auto" w:fill="auto"/>
          </w:tcPr>
          <w:p w:rsidR="00597C7B" w:rsidRPr="00980F4F" w:rsidRDefault="00597C7B" w:rsidP="00343033">
            <w:pPr>
              <w:jc w:val="right"/>
            </w:pPr>
            <w:r w:rsidRPr="00980F4F">
              <w:t>4</w:t>
            </w:r>
          </w:p>
        </w:tc>
        <w:tc>
          <w:tcPr>
            <w:tcW w:w="1603" w:type="dxa"/>
            <w:shd w:val="clear" w:color="auto" w:fill="auto"/>
          </w:tcPr>
          <w:p w:rsidR="00597C7B" w:rsidRPr="00980F4F" w:rsidRDefault="00597C7B" w:rsidP="00343033">
            <w:pPr>
              <w:jc w:val="right"/>
            </w:pPr>
            <w:r w:rsidRPr="00980F4F">
              <w:t>4</w:t>
            </w:r>
          </w:p>
        </w:tc>
        <w:tc>
          <w:tcPr>
            <w:tcW w:w="1602" w:type="dxa"/>
            <w:shd w:val="clear" w:color="auto" w:fill="auto"/>
          </w:tcPr>
          <w:p w:rsidR="00597C7B" w:rsidRPr="00980F4F" w:rsidRDefault="00597C7B" w:rsidP="00343033">
            <w:pPr>
              <w:jc w:val="right"/>
            </w:pPr>
            <w:r w:rsidRPr="00980F4F">
              <w:t>4</w:t>
            </w:r>
          </w:p>
        </w:tc>
        <w:tc>
          <w:tcPr>
            <w:tcW w:w="1603" w:type="dxa"/>
            <w:shd w:val="clear" w:color="auto" w:fill="auto"/>
          </w:tcPr>
          <w:p w:rsidR="00597C7B" w:rsidRPr="00980F4F" w:rsidRDefault="00597C7B" w:rsidP="00343033">
            <w:pPr>
              <w:jc w:val="right"/>
            </w:pPr>
            <w:r w:rsidRPr="00980F4F">
              <w:t>4</w:t>
            </w:r>
          </w:p>
        </w:tc>
      </w:tr>
      <w:tr w:rsidR="00597C7B" w:rsidRPr="00980F4F" w:rsidTr="00343033">
        <w:tc>
          <w:tcPr>
            <w:tcW w:w="2802" w:type="dxa"/>
            <w:shd w:val="clear" w:color="auto" w:fill="auto"/>
          </w:tcPr>
          <w:p w:rsidR="00597C7B" w:rsidRPr="00980F4F" w:rsidRDefault="00597C7B" w:rsidP="00343033">
            <w:r w:rsidRPr="00980F4F">
              <w:t>udvaros</w:t>
            </w:r>
          </w:p>
        </w:tc>
        <w:tc>
          <w:tcPr>
            <w:tcW w:w="1602" w:type="dxa"/>
            <w:shd w:val="clear" w:color="auto" w:fill="auto"/>
          </w:tcPr>
          <w:p w:rsidR="00597C7B" w:rsidRPr="00980F4F" w:rsidRDefault="00597C7B" w:rsidP="00343033">
            <w:pPr>
              <w:jc w:val="right"/>
            </w:pPr>
            <w:r w:rsidRPr="00980F4F">
              <w:t>4,5</w:t>
            </w:r>
          </w:p>
        </w:tc>
        <w:tc>
          <w:tcPr>
            <w:tcW w:w="1603" w:type="dxa"/>
            <w:shd w:val="clear" w:color="auto" w:fill="auto"/>
          </w:tcPr>
          <w:p w:rsidR="00597C7B" w:rsidRPr="00980F4F" w:rsidRDefault="00597C7B" w:rsidP="00343033">
            <w:pPr>
              <w:jc w:val="right"/>
            </w:pPr>
            <w:r w:rsidRPr="00980F4F">
              <w:t>4,5</w:t>
            </w:r>
          </w:p>
        </w:tc>
        <w:tc>
          <w:tcPr>
            <w:tcW w:w="1602" w:type="dxa"/>
            <w:shd w:val="clear" w:color="auto" w:fill="auto"/>
          </w:tcPr>
          <w:p w:rsidR="00597C7B" w:rsidRPr="00980F4F" w:rsidRDefault="00597C7B" w:rsidP="00343033">
            <w:pPr>
              <w:jc w:val="right"/>
            </w:pPr>
            <w:r w:rsidRPr="00980F4F">
              <w:t>4,5</w:t>
            </w:r>
          </w:p>
        </w:tc>
        <w:tc>
          <w:tcPr>
            <w:tcW w:w="1603" w:type="dxa"/>
            <w:shd w:val="clear" w:color="auto" w:fill="auto"/>
          </w:tcPr>
          <w:p w:rsidR="00597C7B" w:rsidRPr="00980F4F" w:rsidRDefault="00597C7B" w:rsidP="00343033">
            <w:pPr>
              <w:jc w:val="right"/>
            </w:pPr>
            <w:r w:rsidRPr="00980F4F">
              <w:t>4,5</w:t>
            </w:r>
          </w:p>
        </w:tc>
      </w:tr>
      <w:tr w:rsidR="00597C7B" w:rsidRPr="00980F4F" w:rsidTr="00343033">
        <w:tc>
          <w:tcPr>
            <w:tcW w:w="2802" w:type="dxa"/>
            <w:shd w:val="clear" w:color="auto" w:fill="auto"/>
          </w:tcPr>
          <w:p w:rsidR="00597C7B" w:rsidRPr="00980F4F" w:rsidRDefault="00597C7B" w:rsidP="00343033">
            <w:r w:rsidRPr="00980F4F">
              <w:t>karbantartó</w:t>
            </w:r>
          </w:p>
        </w:tc>
        <w:tc>
          <w:tcPr>
            <w:tcW w:w="1602" w:type="dxa"/>
            <w:shd w:val="clear" w:color="auto" w:fill="auto"/>
          </w:tcPr>
          <w:p w:rsidR="00597C7B" w:rsidRPr="00980F4F" w:rsidRDefault="00597C7B" w:rsidP="00343033">
            <w:pPr>
              <w:jc w:val="right"/>
            </w:pPr>
            <w:r w:rsidRPr="00980F4F">
              <w:t>1</w:t>
            </w:r>
          </w:p>
        </w:tc>
        <w:tc>
          <w:tcPr>
            <w:tcW w:w="1603" w:type="dxa"/>
            <w:shd w:val="clear" w:color="auto" w:fill="auto"/>
          </w:tcPr>
          <w:p w:rsidR="00597C7B" w:rsidRPr="00980F4F" w:rsidRDefault="00597C7B" w:rsidP="00343033">
            <w:pPr>
              <w:jc w:val="right"/>
            </w:pPr>
            <w:r w:rsidRPr="00980F4F">
              <w:t>1</w:t>
            </w:r>
          </w:p>
        </w:tc>
        <w:tc>
          <w:tcPr>
            <w:tcW w:w="1602" w:type="dxa"/>
            <w:shd w:val="clear" w:color="auto" w:fill="auto"/>
          </w:tcPr>
          <w:p w:rsidR="00597C7B" w:rsidRPr="00980F4F" w:rsidRDefault="00597C7B" w:rsidP="00343033">
            <w:pPr>
              <w:jc w:val="right"/>
            </w:pPr>
            <w:r w:rsidRPr="00980F4F">
              <w:t>1</w:t>
            </w:r>
          </w:p>
        </w:tc>
        <w:tc>
          <w:tcPr>
            <w:tcW w:w="1603" w:type="dxa"/>
            <w:shd w:val="clear" w:color="auto" w:fill="auto"/>
          </w:tcPr>
          <w:p w:rsidR="00597C7B" w:rsidRPr="00980F4F" w:rsidRDefault="00597C7B" w:rsidP="00343033">
            <w:pPr>
              <w:jc w:val="right"/>
            </w:pPr>
            <w:r w:rsidRPr="00980F4F">
              <w:t>1</w:t>
            </w:r>
          </w:p>
        </w:tc>
      </w:tr>
      <w:tr w:rsidR="00597C7B" w:rsidRPr="00980F4F" w:rsidTr="00343033">
        <w:tc>
          <w:tcPr>
            <w:tcW w:w="2802" w:type="dxa"/>
            <w:tcBorders>
              <w:bottom w:val="double" w:sz="4" w:space="0" w:color="auto"/>
            </w:tcBorders>
            <w:shd w:val="clear" w:color="auto" w:fill="auto"/>
          </w:tcPr>
          <w:p w:rsidR="00597C7B" w:rsidRPr="00980F4F" w:rsidRDefault="00597C7B" w:rsidP="00343033">
            <w:r w:rsidRPr="00980F4F">
              <w:t>óvodakonyha</w:t>
            </w:r>
          </w:p>
        </w:tc>
        <w:tc>
          <w:tcPr>
            <w:tcW w:w="1602" w:type="dxa"/>
            <w:tcBorders>
              <w:bottom w:val="double" w:sz="4" w:space="0" w:color="auto"/>
            </w:tcBorders>
            <w:shd w:val="clear" w:color="auto" w:fill="auto"/>
          </w:tcPr>
          <w:p w:rsidR="00597C7B" w:rsidRPr="00980F4F" w:rsidRDefault="00597C7B" w:rsidP="00343033">
            <w:pPr>
              <w:jc w:val="right"/>
            </w:pPr>
            <w:r w:rsidRPr="00980F4F">
              <w:t>18</w:t>
            </w:r>
          </w:p>
        </w:tc>
        <w:tc>
          <w:tcPr>
            <w:tcW w:w="1603" w:type="dxa"/>
            <w:tcBorders>
              <w:bottom w:val="double" w:sz="4" w:space="0" w:color="auto"/>
            </w:tcBorders>
            <w:shd w:val="clear" w:color="auto" w:fill="auto"/>
          </w:tcPr>
          <w:p w:rsidR="00597C7B" w:rsidRPr="00980F4F" w:rsidRDefault="00597C7B" w:rsidP="00343033">
            <w:pPr>
              <w:jc w:val="right"/>
            </w:pPr>
            <w:r w:rsidRPr="00980F4F">
              <w:t>18</w:t>
            </w:r>
          </w:p>
        </w:tc>
        <w:tc>
          <w:tcPr>
            <w:tcW w:w="1602" w:type="dxa"/>
            <w:tcBorders>
              <w:bottom w:val="double" w:sz="4" w:space="0" w:color="auto"/>
            </w:tcBorders>
            <w:shd w:val="clear" w:color="auto" w:fill="auto"/>
          </w:tcPr>
          <w:p w:rsidR="00597C7B" w:rsidRPr="00980F4F" w:rsidRDefault="00597C7B" w:rsidP="00343033">
            <w:pPr>
              <w:jc w:val="right"/>
            </w:pPr>
            <w:r w:rsidRPr="00980F4F">
              <w:t>18</w:t>
            </w:r>
          </w:p>
        </w:tc>
        <w:tc>
          <w:tcPr>
            <w:tcW w:w="1603" w:type="dxa"/>
            <w:tcBorders>
              <w:bottom w:val="double" w:sz="4" w:space="0" w:color="auto"/>
            </w:tcBorders>
            <w:shd w:val="clear" w:color="auto" w:fill="auto"/>
          </w:tcPr>
          <w:p w:rsidR="00597C7B" w:rsidRPr="00980F4F" w:rsidRDefault="00597C7B" w:rsidP="00343033">
            <w:pPr>
              <w:jc w:val="right"/>
            </w:pPr>
            <w:r w:rsidRPr="00980F4F">
              <w:t>18</w:t>
            </w:r>
          </w:p>
        </w:tc>
      </w:tr>
      <w:tr w:rsidR="00597C7B" w:rsidRPr="00980F4F" w:rsidTr="00343033">
        <w:tc>
          <w:tcPr>
            <w:tcW w:w="2802" w:type="dxa"/>
            <w:tcBorders>
              <w:top w:val="double" w:sz="4" w:space="0" w:color="auto"/>
            </w:tcBorders>
            <w:shd w:val="clear" w:color="auto" w:fill="auto"/>
          </w:tcPr>
          <w:p w:rsidR="00597C7B" w:rsidRPr="00980F4F" w:rsidRDefault="00597C7B" w:rsidP="00343033">
            <w:r w:rsidRPr="00980F4F">
              <w:t>Összesen:</w:t>
            </w:r>
          </w:p>
        </w:tc>
        <w:tc>
          <w:tcPr>
            <w:tcW w:w="1602" w:type="dxa"/>
            <w:tcBorders>
              <w:top w:val="double" w:sz="4" w:space="0" w:color="auto"/>
            </w:tcBorders>
            <w:shd w:val="clear" w:color="auto" w:fill="auto"/>
          </w:tcPr>
          <w:p w:rsidR="00597C7B" w:rsidRPr="00980F4F" w:rsidRDefault="00597C7B" w:rsidP="00343033">
            <w:pPr>
              <w:jc w:val="right"/>
              <w:rPr>
                <w:b/>
              </w:rPr>
            </w:pPr>
            <w:r w:rsidRPr="00980F4F">
              <w:rPr>
                <w:b/>
              </w:rPr>
              <w:t>143</w:t>
            </w:r>
          </w:p>
        </w:tc>
        <w:tc>
          <w:tcPr>
            <w:tcW w:w="1603" w:type="dxa"/>
            <w:tcBorders>
              <w:top w:val="double" w:sz="4" w:space="0" w:color="auto"/>
            </w:tcBorders>
            <w:shd w:val="clear" w:color="auto" w:fill="auto"/>
          </w:tcPr>
          <w:p w:rsidR="00597C7B" w:rsidRPr="00980F4F" w:rsidRDefault="00597C7B" w:rsidP="00343033">
            <w:pPr>
              <w:jc w:val="right"/>
              <w:rPr>
                <w:b/>
              </w:rPr>
            </w:pPr>
            <w:r w:rsidRPr="00980F4F">
              <w:rPr>
                <w:b/>
              </w:rPr>
              <w:t>143</w:t>
            </w:r>
          </w:p>
        </w:tc>
        <w:tc>
          <w:tcPr>
            <w:tcW w:w="1602" w:type="dxa"/>
            <w:tcBorders>
              <w:top w:val="double" w:sz="4" w:space="0" w:color="auto"/>
            </w:tcBorders>
            <w:shd w:val="clear" w:color="auto" w:fill="auto"/>
          </w:tcPr>
          <w:p w:rsidR="00597C7B" w:rsidRPr="00980F4F" w:rsidRDefault="00597C7B" w:rsidP="00343033">
            <w:pPr>
              <w:jc w:val="right"/>
              <w:rPr>
                <w:b/>
              </w:rPr>
            </w:pPr>
            <w:r w:rsidRPr="00980F4F">
              <w:rPr>
                <w:b/>
              </w:rPr>
              <w:t>143</w:t>
            </w:r>
          </w:p>
        </w:tc>
        <w:tc>
          <w:tcPr>
            <w:tcW w:w="1603" w:type="dxa"/>
            <w:tcBorders>
              <w:top w:val="double" w:sz="4" w:space="0" w:color="auto"/>
            </w:tcBorders>
            <w:shd w:val="clear" w:color="auto" w:fill="auto"/>
          </w:tcPr>
          <w:p w:rsidR="00597C7B" w:rsidRPr="00980F4F" w:rsidRDefault="00597C7B" w:rsidP="00343033">
            <w:pPr>
              <w:jc w:val="right"/>
              <w:rPr>
                <w:b/>
              </w:rPr>
            </w:pPr>
            <w:r w:rsidRPr="00980F4F">
              <w:rPr>
                <w:b/>
              </w:rPr>
              <w:t>143</w:t>
            </w:r>
          </w:p>
        </w:tc>
      </w:tr>
    </w:tbl>
    <w:p w:rsidR="00597C7B" w:rsidRPr="00980F4F" w:rsidRDefault="00597C7B" w:rsidP="00597C7B">
      <w:pPr>
        <w:spacing w:after="200" w:line="276" w:lineRule="auto"/>
        <w:jc w:val="both"/>
      </w:pPr>
    </w:p>
    <w:p w:rsidR="00597C7B" w:rsidRPr="00980F4F" w:rsidRDefault="00597C7B" w:rsidP="00597C7B">
      <w:pPr>
        <w:jc w:val="both"/>
      </w:pPr>
      <w:r w:rsidRPr="00980F4F">
        <w:t>Valamennyi óvodapedagógus eleget tett 7 évenkénti 120 órás továbbképzési kötelezettségének, 7 fő szakvizsgát szerzett, jelenleg 4 fő folytatja szakirányú tanulmányait.</w:t>
      </w:r>
    </w:p>
    <w:p w:rsidR="00597C7B" w:rsidRPr="00980F4F" w:rsidRDefault="00597C7B" w:rsidP="00597C7B">
      <w:pPr>
        <w:spacing w:after="200" w:line="276" w:lineRule="auto"/>
        <w:rPr>
          <w:b/>
        </w:rPr>
      </w:pPr>
    </w:p>
    <w:p w:rsidR="00597C7B" w:rsidRPr="00980F4F" w:rsidRDefault="00597C7B" w:rsidP="00597C7B">
      <w:pPr>
        <w:spacing w:after="200" w:line="276" w:lineRule="auto"/>
        <w:rPr>
          <w:b/>
        </w:rPr>
      </w:pPr>
      <w:r w:rsidRPr="00980F4F">
        <w:rPr>
          <w:b/>
        </w:rPr>
        <w:t>Gyermek létszám az elmúlt 4 nevelési évben: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816"/>
        <w:gridCol w:w="816"/>
        <w:gridCol w:w="816"/>
        <w:gridCol w:w="816"/>
        <w:gridCol w:w="816"/>
        <w:gridCol w:w="816"/>
        <w:gridCol w:w="816"/>
        <w:gridCol w:w="816"/>
      </w:tblGrid>
      <w:tr w:rsidR="00597C7B" w:rsidRPr="00980F4F" w:rsidTr="00343033">
        <w:trPr>
          <w:trHeight w:val="425"/>
        </w:trPr>
        <w:tc>
          <w:tcPr>
            <w:tcW w:w="2802" w:type="dxa"/>
            <w:vMerge w:val="restart"/>
            <w:tcBorders>
              <w:top w:val="single" w:sz="12" w:space="0" w:color="auto"/>
              <w:left w:val="single" w:sz="12" w:space="0" w:color="auto"/>
              <w:bottom w:val="single" w:sz="4" w:space="0" w:color="auto"/>
              <w:right w:val="single" w:sz="12" w:space="0" w:color="auto"/>
            </w:tcBorders>
            <w:shd w:val="clear" w:color="auto" w:fill="auto"/>
          </w:tcPr>
          <w:p w:rsidR="00597C7B" w:rsidRPr="00980F4F" w:rsidRDefault="00597C7B" w:rsidP="00343033">
            <w:pPr>
              <w:spacing w:after="200"/>
              <w:jc w:val="both"/>
              <w:rPr>
                <w:rFonts w:eastAsia="Calibri"/>
                <w:lang w:eastAsia="en-US"/>
              </w:rPr>
            </w:pPr>
          </w:p>
        </w:tc>
        <w:tc>
          <w:tcPr>
            <w:tcW w:w="1602" w:type="dxa"/>
            <w:gridSpan w:val="2"/>
            <w:tcBorders>
              <w:top w:val="single" w:sz="12"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rPr>
                <w:rFonts w:eastAsia="Calibri"/>
                <w:b/>
                <w:lang w:eastAsia="en-US"/>
              </w:rPr>
            </w:pPr>
            <w:r w:rsidRPr="00980F4F">
              <w:rPr>
                <w:rFonts w:eastAsia="Calibri"/>
                <w:b/>
                <w:lang w:eastAsia="en-US"/>
              </w:rPr>
              <w:t>2010/2011</w:t>
            </w:r>
          </w:p>
        </w:tc>
        <w:tc>
          <w:tcPr>
            <w:tcW w:w="1603" w:type="dxa"/>
            <w:gridSpan w:val="2"/>
            <w:tcBorders>
              <w:top w:val="single" w:sz="12"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rPr>
                <w:rFonts w:eastAsia="Calibri"/>
                <w:b/>
                <w:lang w:eastAsia="en-US"/>
              </w:rPr>
            </w:pPr>
            <w:r w:rsidRPr="00980F4F">
              <w:rPr>
                <w:rFonts w:eastAsia="Calibri"/>
                <w:b/>
                <w:lang w:eastAsia="en-US"/>
              </w:rPr>
              <w:t>2011/2012</w:t>
            </w:r>
          </w:p>
        </w:tc>
        <w:tc>
          <w:tcPr>
            <w:tcW w:w="1602" w:type="dxa"/>
            <w:gridSpan w:val="2"/>
            <w:tcBorders>
              <w:top w:val="single" w:sz="12"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rPr>
                <w:rFonts w:eastAsia="Calibri"/>
                <w:b/>
                <w:lang w:eastAsia="en-US"/>
              </w:rPr>
            </w:pPr>
            <w:r w:rsidRPr="00980F4F">
              <w:rPr>
                <w:rFonts w:eastAsia="Calibri"/>
                <w:b/>
                <w:lang w:eastAsia="en-US"/>
              </w:rPr>
              <w:t>2012/2013</w:t>
            </w:r>
          </w:p>
        </w:tc>
        <w:tc>
          <w:tcPr>
            <w:tcW w:w="1603" w:type="dxa"/>
            <w:gridSpan w:val="2"/>
            <w:tcBorders>
              <w:top w:val="single" w:sz="12"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rPr>
                <w:rFonts w:eastAsia="Calibri"/>
                <w:b/>
                <w:lang w:eastAsia="en-US"/>
              </w:rPr>
            </w:pPr>
            <w:r w:rsidRPr="00980F4F">
              <w:rPr>
                <w:rFonts w:eastAsia="Calibri"/>
                <w:b/>
                <w:lang w:eastAsia="en-US"/>
              </w:rPr>
              <w:t>2013/2014</w:t>
            </w:r>
          </w:p>
        </w:tc>
      </w:tr>
      <w:tr w:rsidR="00597C7B" w:rsidRPr="00980F4F" w:rsidTr="00343033">
        <w:trPr>
          <w:trHeight w:val="304"/>
        </w:trPr>
        <w:tc>
          <w:tcPr>
            <w:tcW w:w="0" w:type="auto"/>
            <w:vMerge/>
            <w:tcBorders>
              <w:top w:val="single" w:sz="12" w:space="0" w:color="auto"/>
              <w:left w:val="single" w:sz="12" w:space="0" w:color="auto"/>
              <w:bottom w:val="single" w:sz="4" w:space="0" w:color="auto"/>
              <w:right w:val="single" w:sz="12" w:space="0" w:color="auto"/>
            </w:tcBorders>
            <w:shd w:val="clear" w:color="auto" w:fill="auto"/>
            <w:vAlign w:val="center"/>
            <w:hideMark/>
          </w:tcPr>
          <w:p w:rsidR="00597C7B" w:rsidRPr="00980F4F" w:rsidRDefault="00597C7B" w:rsidP="00343033">
            <w:pPr>
              <w:rPr>
                <w:rFonts w:eastAsia="Calibri"/>
                <w:lang w:eastAsia="en-US"/>
              </w:rPr>
            </w:pP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09.01.</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05.31.</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09.01.</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05.31.</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09.01.</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05.31.</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09.01.</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05.31.</w:t>
            </w:r>
          </w:p>
        </w:tc>
      </w:tr>
      <w:tr w:rsidR="00597C7B" w:rsidRPr="00980F4F" w:rsidTr="00343033">
        <w:tc>
          <w:tcPr>
            <w:tcW w:w="2802" w:type="dxa"/>
            <w:tcBorders>
              <w:top w:val="single" w:sz="4"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jc w:val="both"/>
              <w:rPr>
                <w:rFonts w:eastAsia="Calibri"/>
                <w:lang w:eastAsia="en-US"/>
              </w:rPr>
            </w:pPr>
            <w:r w:rsidRPr="00980F4F">
              <w:rPr>
                <w:rFonts w:eastAsia="Calibri"/>
                <w:lang w:eastAsia="en-US"/>
              </w:rPr>
              <w:t>Szivárvány Óvoda</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86</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91</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89</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87</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79</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83</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75</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81</w:t>
            </w:r>
          </w:p>
        </w:tc>
      </w:tr>
      <w:tr w:rsidR="00597C7B" w:rsidRPr="00980F4F" w:rsidTr="00343033">
        <w:tc>
          <w:tcPr>
            <w:tcW w:w="2802" w:type="dxa"/>
            <w:tcBorders>
              <w:top w:val="single" w:sz="4"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jc w:val="both"/>
              <w:rPr>
                <w:rFonts w:eastAsia="Calibri"/>
                <w:lang w:eastAsia="en-US"/>
              </w:rPr>
            </w:pPr>
            <w:r w:rsidRPr="00980F4F">
              <w:rPr>
                <w:rFonts w:eastAsia="Calibri"/>
                <w:lang w:eastAsia="en-US"/>
              </w:rPr>
              <w:t>Lurkó Óvoda</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92</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97</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84</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94</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80</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82</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77</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88</w:t>
            </w:r>
          </w:p>
        </w:tc>
      </w:tr>
      <w:tr w:rsidR="00597C7B" w:rsidRPr="00980F4F" w:rsidTr="00343033">
        <w:tc>
          <w:tcPr>
            <w:tcW w:w="2802" w:type="dxa"/>
            <w:tcBorders>
              <w:top w:val="single" w:sz="4"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jc w:val="both"/>
              <w:rPr>
                <w:rFonts w:eastAsia="Calibri"/>
                <w:lang w:eastAsia="en-US"/>
              </w:rPr>
            </w:pPr>
            <w:r w:rsidRPr="00980F4F">
              <w:rPr>
                <w:rFonts w:eastAsia="Calibri"/>
                <w:lang w:eastAsia="en-US"/>
              </w:rPr>
              <w:t>Bambínó Óvoda</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112</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119</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98</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112</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101</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107</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100</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104</w:t>
            </w:r>
          </w:p>
        </w:tc>
      </w:tr>
      <w:tr w:rsidR="00597C7B" w:rsidRPr="00980F4F" w:rsidTr="00343033">
        <w:tc>
          <w:tcPr>
            <w:tcW w:w="2802" w:type="dxa"/>
            <w:tcBorders>
              <w:top w:val="single" w:sz="4"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jc w:val="both"/>
              <w:rPr>
                <w:rFonts w:eastAsia="Calibri"/>
                <w:lang w:eastAsia="en-US"/>
              </w:rPr>
            </w:pPr>
            <w:r w:rsidRPr="00980F4F">
              <w:rPr>
                <w:rFonts w:eastAsia="Calibri"/>
                <w:lang w:eastAsia="en-US"/>
              </w:rPr>
              <w:t>Mesevár Óvoda</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85</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95</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91</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95</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79</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85</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68</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69</w:t>
            </w:r>
          </w:p>
        </w:tc>
      </w:tr>
      <w:tr w:rsidR="00597C7B" w:rsidRPr="00980F4F" w:rsidTr="00343033">
        <w:tc>
          <w:tcPr>
            <w:tcW w:w="2802" w:type="dxa"/>
            <w:tcBorders>
              <w:top w:val="single" w:sz="4"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jc w:val="both"/>
              <w:rPr>
                <w:rFonts w:eastAsia="Calibri"/>
                <w:lang w:eastAsia="en-US"/>
              </w:rPr>
            </w:pPr>
            <w:r w:rsidRPr="00980F4F">
              <w:rPr>
                <w:rFonts w:eastAsia="Calibri"/>
                <w:lang w:eastAsia="en-US"/>
              </w:rPr>
              <w:t>Liget Óvoda</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112</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117</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107</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105</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91</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99</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82</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88</w:t>
            </w:r>
          </w:p>
        </w:tc>
      </w:tr>
      <w:tr w:rsidR="00597C7B" w:rsidRPr="00980F4F" w:rsidTr="00343033">
        <w:tc>
          <w:tcPr>
            <w:tcW w:w="2802" w:type="dxa"/>
            <w:tcBorders>
              <w:top w:val="single" w:sz="4"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jc w:val="both"/>
              <w:rPr>
                <w:rFonts w:eastAsia="Calibri"/>
                <w:lang w:eastAsia="en-US"/>
              </w:rPr>
            </w:pPr>
            <w:r w:rsidRPr="00980F4F">
              <w:rPr>
                <w:rFonts w:eastAsia="Calibri"/>
                <w:lang w:eastAsia="en-US"/>
              </w:rPr>
              <w:t>Aranykapu Óvoda</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143</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149</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145</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148</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132</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140</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117</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131</w:t>
            </w:r>
          </w:p>
        </w:tc>
      </w:tr>
      <w:tr w:rsidR="00597C7B" w:rsidRPr="00980F4F" w:rsidTr="00343033">
        <w:tc>
          <w:tcPr>
            <w:tcW w:w="2802" w:type="dxa"/>
            <w:tcBorders>
              <w:top w:val="single" w:sz="4" w:space="0" w:color="auto"/>
              <w:left w:val="single" w:sz="12" w:space="0" w:color="auto"/>
              <w:bottom w:val="single" w:sz="4" w:space="0" w:color="auto"/>
              <w:right w:val="single" w:sz="12" w:space="0" w:color="auto"/>
            </w:tcBorders>
            <w:shd w:val="clear" w:color="auto" w:fill="auto"/>
            <w:hideMark/>
          </w:tcPr>
          <w:p w:rsidR="00597C7B" w:rsidRPr="00980F4F" w:rsidRDefault="00597C7B" w:rsidP="00343033">
            <w:pPr>
              <w:spacing w:after="200"/>
              <w:jc w:val="both"/>
              <w:rPr>
                <w:rFonts w:eastAsia="Calibri"/>
                <w:lang w:eastAsia="en-US"/>
              </w:rPr>
            </w:pPr>
            <w:r w:rsidRPr="00980F4F">
              <w:rPr>
                <w:rFonts w:eastAsia="Calibri"/>
                <w:lang w:eastAsia="en-US"/>
              </w:rPr>
              <w:t>Aprónép Óvoda</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80</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88</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74</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77</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70</w:t>
            </w:r>
          </w:p>
        </w:tc>
        <w:tc>
          <w:tcPr>
            <w:tcW w:w="801"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77</w:t>
            </w:r>
          </w:p>
        </w:tc>
        <w:tc>
          <w:tcPr>
            <w:tcW w:w="801" w:type="dxa"/>
            <w:tcBorders>
              <w:top w:val="single" w:sz="4" w:space="0" w:color="auto"/>
              <w:left w:val="single" w:sz="12" w:space="0" w:color="auto"/>
              <w:bottom w:val="sing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74</w:t>
            </w:r>
          </w:p>
        </w:tc>
        <w:tc>
          <w:tcPr>
            <w:tcW w:w="802" w:type="dxa"/>
            <w:tcBorders>
              <w:top w:val="single" w:sz="4" w:space="0" w:color="auto"/>
              <w:left w:val="dashSmallGap" w:sz="4" w:space="0" w:color="auto"/>
              <w:bottom w:val="sing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78</w:t>
            </w:r>
          </w:p>
        </w:tc>
      </w:tr>
      <w:tr w:rsidR="00597C7B" w:rsidRPr="00980F4F" w:rsidTr="00343033">
        <w:tc>
          <w:tcPr>
            <w:tcW w:w="2802" w:type="dxa"/>
            <w:tcBorders>
              <w:top w:val="single" w:sz="4" w:space="0" w:color="auto"/>
              <w:left w:val="single" w:sz="12" w:space="0" w:color="auto"/>
              <w:bottom w:val="double" w:sz="4" w:space="0" w:color="auto"/>
              <w:right w:val="single" w:sz="12" w:space="0" w:color="auto"/>
            </w:tcBorders>
            <w:shd w:val="clear" w:color="auto" w:fill="auto"/>
            <w:hideMark/>
          </w:tcPr>
          <w:p w:rsidR="00597C7B" w:rsidRPr="00980F4F" w:rsidRDefault="00597C7B" w:rsidP="00343033">
            <w:pPr>
              <w:spacing w:after="200"/>
              <w:jc w:val="both"/>
              <w:rPr>
                <w:rFonts w:eastAsia="Calibri"/>
                <w:lang w:eastAsia="en-US"/>
              </w:rPr>
            </w:pPr>
            <w:r w:rsidRPr="00980F4F">
              <w:rPr>
                <w:rFonts w:eastAsia="Calibri"/>
                <w:lang w:eastAsia="en-US"/>
              </w:rPr>
              <w:t>Manókert Óvoda</w:t>
            </w:r>
          </w:p>
        </w:tc>
        <w:tc>
          <w:tcPr>
            <w:tcW w:w="801" w:type="dxa"/>
            <w:tcBorders>
              <w:top w:val="single" w:sz="4" w:space="0" w:color="auto"/>
              <w:left w:val="single" w:sz="12" w:space="0" w:color="auto"/>
              <w:bottom w:val="doub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74</w:t>
            </w:r>
          </w:p>
        </w:tc>
        <w:tc>
          <w:tcPr>
            <w:tcW w:w="801" w:type="dxa"/>
            <w:tcBorders>
              <w:top w:val="single" w:sz="4" w:space="0" w:color="auto"/>
              <w:left w:val="dashSmallGap" w:sz="4" w:space="0" w:color="auto"/>
              <w:bottom w:val="doub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82</w:t>
            </w:r>
          </w:p>
        </w:tc>
        <w:tc>
          <w:tcPr>
            <w:tcW w:w="801" w:type="dxa"/>
            <w:tcBorders>
              <w:top w:val="single" w:sz="4" w:space="0" w:color="auto"/>
              <w:left w:val="single" w:sz="12" w:space="0" w:color="auto"/>
              <w:bottom w:val="doub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81</w:t>
            </w:r>
          </w:p>
        </w:tc>
        <w:tc>
          <w:tcPr>
            <w:tcW w:w="802" w:type="dxa"/>
            <w:tcBorders>
              <w:top w:val="single" w:sz="4" w:space="0" w:color="auto"/>
              <w:left w:val="dashSmallGap" w:sz="4" w:space="0" w:color="auto"/>
              <w:bottom w:val="doub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83</w:t>
            </w:r>
          </w:p>
        </w:tc>
        <w:tc>
          <w:tcPr>
            <w:tcW w:w="801" w:type="dxa"/>
            <w:tcBorders>
              <w:top w:val="single" w:sz="4" w:space="0" w:color="auto"/>
              <w:left w:val="single" w:sz="12" w:space="0" w:color="auto"/>
              <w:bottom w:val="doub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85</w:t>
            </w:r>
          </w:p>
        </w:tc>
        <w:tc>
          <w:tcPr>
            <w:tcW w:w="801" w:type="dxa"/>
            <w:tcBorders>
              <w:top w:val="single" w:sz="4" w:space="0" w:color="auto"/>
              <w:left w:val="dashSmallGap" w:sz="4" w:space="0" w:color="auto"/>
              <w:bottom w:val="doub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91</w:t>
            </w:r>
          </w:p>
        </w:tc>
        <w:tc>
          <w:tcPr>
            <w:tcW w:w="801" w:type="dxa"/>
            <w:tcBorders>
              <w:top w:val="single" w:sz="4" w:space="0" w:color="auto"/>
              <w:left w:val="single" w:sz="12" w:space="0" w:color="auto"/>
              <w:bottom w:val="double" w:sz="4"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84</w:t>
            </w:r>
          </w:p>
        </w:tc>
        <w:tc>
          <w:tcPr>
            <w:tcW w:w="802" w:type="dxa"/>
            <w:tcBorders>
              <w:top w:val="single" w:sz="4" w:space="0" w:color="auto"/>
              <w:left w:val="dashSmallGap" w:sz="4" w:space="0" w:color="auto"/>
              <w:bottom w:val="double" w:sz="4" w:space="0" w:color="auto"/>
              <w:right w:val="single" w:sz="12"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87</w:t>
            </w:r>
          </w:p>
        </w:tc>
      </w:tr>
      <w:tr w:rsidR="00597C7B" w:rsidRPr="00980F4F" w:rsidTr="00343033">
        <w:tc>
          <w:tcPr>
            <w:tcW w:w="2802" w:type="dxa"/>
            <w:tcBorders>
              <w:top w:val="double" w:sz="4" w:space="0" w:color="auto"/>
              <w:left w:val="single" w:sz="12" w:space="0" w:color="auto"/>
              <w:bottom w:val="single" w:sz="12" w:space="0" w:color="auto"/>
              <w:right w:val="single" w:sz="12" w:space="0" w:color="auto"/>
            </w:tcBorders>
            <w:shd w:val="clear" w:color="auto" w:fill="auto"/>
            <w:hideMark/>
          </w:tcPr>
          <w:p w:rsidR="00597C7B" w:rsidRPr="00980F4F" w:rsidRDefault="00597C7B" w:rsidP="00343033">
            <w:pPr>
              <w:spacing w:after="200"/>
              <w:rPr>
                <w:rFonts w:eastAsia="Calibri"/>
                <w:b/>
                <w:lang w:eastAsia="en-US"/>
              </w:rPr>
            </w:pPr>
            <w:r w:rsidRPr="00980F4F">
              <w:rPr>
                <w:rFonts w:eastAsia="Calibri"/>
                <w:b/>
                <w:lang w:eastAsia="en-US"/>
              </w:rPr>
              <w:t>Összesen:</w:t>
            </w:r>
          </w:p>
        </w:tc>
        <w:tc>
          <w:tcPr>
            <w:tcW w:w="801" w:type="dxa"/>
            <w:tcBorders>
              <w:top w:val="double" w:sz="4" w:space="0" w:color="auto"/>
              <w:left w:val="single" w:sz="12" w:space="0" w:color="auto"/>
              <w:bottom w:val="single" w:sz="12"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784</w:t>
            </w:r>
          </w:p>
        </w:tc>
        <w:tc>
          <w:tcPr>
            <w:tcW w:w="801" w:type="dxa"/>
            <w:tcBorders>
              <w:top w:val="double" w:sz="4" w:space="0" w:color="auto"/>
              <w:left w:val="dashSmallGap" w:sz="4" w:space="0" w:color="auto"/>
              <w:bottom w:val="single" w:sz="12" w:space="0" w:color="auto"/>
              <w:right w:val="single" w:sz="12" w:space="0" w:color="auto"/>
            </w:tcBorders>
            <w:shd w:val="clear" w:color="auto" w:fill="auto"/>
            <w:hideMark/>
          </w:tcPr>
          <w:p w:rsidR="00597C7B" w:rsidRPr="00980F4F" w:rsidRDefault="00597C7B" w:rsidP="00343033">
            <w:pPr>
              <w:spacing w:after="200"/>
              <w:jc w:val="right"/>
              <w:rPr>
                <w:rFonts w:eastAsia="Calibri"/>
                <w:b/>
                <w:lang w:eastAsia="en-US"/>
              </w:rPr>
            </w:pPr>
            <w:r w:rsidRPr="00980F4F">
              <w:rPr>
                <w:rFonts w:eastAsia="Calibri"/>
                <w:b/>
                <w:lang w:eastAsia="en-US"/>
              </w:rPr>
              <w:t>838</w:t>
            </w:r>
          </w:p>
        </w:tc>
        <w:tc>
          <w:tcPr>
            <w:tcW w:w="801" w:type="dxa"/>
            <w:tcBorders>
              <w:top w:val="double" w:sz="4" w:space="0" w:color="auto"/>
              <w:left w:val="single" w:sz="12" w:space="0" w:color="auto"/>
              <w:bottom w:val="single" w:sz="12"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769</w:t>
            </w:r>
          </w:p>
        </w:tc>
        <w:tc>
          <w:tcPr>
            <w:tcW w:w="802" w:type="dxa"/>
            <w:tcBorders>
              <w:top w:val="double" w:sz="4" w:space="0" w:color="auto"/>
              <w:left w:val="dashSmallGap" w:sz="4" w:space="0" w:color="auto"/>
              <w:bottom w:val="single" w:sz="12" w:space="0" w:color="auto"/>
              <w:right w:val="single" w:sz="12" w:space="0" w:color="auto"/>
            </w:tcBorders>
            <w:shd w:val="clear" w:color="auto" w:fill="auto"/>
            <w:hideMark/>
          </w:tcPr>
          <w:p w:rsidR="00597C7B" w:rsidRPr="00980F4F" w:rsidRDefault="00597C7B" w:rsidP="00343033">
            <w:pPr>
              <w:spacing w:after="200"/>
              <w:jc w:val="right"/>
              <w:rPr>
                <w:rFonts w:eastAsia="Calibri"/>
                <w:b/>
                <w:lang w:eastAsia="en-US"/>
              </w:rPr>
            </w:pPr>
            <w:r w:rsidRPr="00980F4F">
              <w:rPr>
                <w:rFonts w:eastAsia="Calibri"/>
                <w:b/>
                <w:lang w:eastAsia="en-US"/>
              </w:rPr>
              <w:t>801</w:t>
            </w:r>
          </w:p>
        </w:tc>
        <w:tc>
          <w:tcPr>
            <w:tcW w:w="801" w:type="dxa"/>
            <w:tcBorders>
              <w:top w:val="double" w:sz="4" w:space="0" w:color="auto"/>
              <w:left w:val="single" w:sz="12" w:space="0" w:color="auto"/>
              <w:bottom w:val="single" w:sz="12"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717</w:t>
            </w:r>
          </w:p>
        </w:tc>
        <w:tc>
          <w:tcPr>
            <w:tcW w:w="801" w:type="dxa"/>
            <w:tcBorders>
              <w:top w:val="double" w:sz="4" w:space="0" w:color="auto"/>
              <w:left w:val="dashSmallGap" w:sz="4" w:space="0" w:color="auto"/>
              <w:bottom w:val="single" w:sz="12" w:space="0" w:color="auto"/>
              <w:right w:val="single" w:sz="12" w:space="0" w:color="auto"/>
            </w:tcBorders>
            <w:shd w:val="clear" w:color="auto" w:fill="auto"/>
            <w:hideMark/>
          </w:tcPr>
          <w:p w:rsidR="00597C7B" w:rsidRPr="00980F4F" w:rsidRDefault="00597C7B" w:rsidP="00343033">
            <w:pPr>
              <w:spacing w:after="200"/>
              <w:jc w:val="right"/>
              <w:rPr>
                <w:rFonts w:eastAsia="Calibri"/>
                <w:b/>
                <w:lang w:eastAsia="en-US"/>
              </w:rPr>
            </w:pPr>
            <w:r w:rsidRPr="00980F4F">
              <w:rPr>
                <w:rFonts w:eastAsia="Calibri"/>
                <w:b/>
                <w:lang w:eastAsia="en-US"/>
              </w:rPr>
              <w:t>764</w:t>
            </w:r>
          </w:p>
        </w:tc>
        <w:tc>
          <w:tcPr>
            <w:tcW w:w="801" w:type="dxa"/>
            <w:tcBorders>
              <w:top w:val="double" w:sz="4" w:space="0" w:color="auto"/>
              <w:left w:val="single" w:sz="12" w:space="0" w:color="auto"/>
              <w:bottom w:val="single" w:sz="12" w:space="0" w:color="auto"/>
              <w:right w:val="dashSmallGap" w:sz="4" w:space="0" w:color="auto"/>
            </w:tcBorders>
            <w:shd w:val="clear" w:color="auto" w:fill="auto"/>
            <w:hideMark/>
          </w:tcPr>
          <w:p w:rsidR="00597C7B" w:rsidRPr="00980F4F" w:rsidRDefault="00597C7B" w:rsidP="00343033">
            <w:pPr>
              <w:spacing w:after="200"/>
              <w:jc w:val="right"/>
              <w:rPr>
                <w:rFonts w:eastAsia="Calibri"/>
                <w:lang w:eastAsia="en-US"/>
              </w:rPr>
            </w:pPr>
            <w:r w:rsidRPr="00980F4F">
              <w:rPr>
                <w:rFonts w:eastAsia="Calibri"/>
                <w:lang w:eastAsia="en-US"/>
              </w:rPr>
              <w:t>677</w:t>
            </w:r>
          </w:p>
        </w:tc>
        <w:tc>
          <w:tcPr>
            <w:tcW w:w="802" w:type="dxa"/>
            <w:tcBorders>
              <w:top w:val="double" w:sz="4" w:space="0" w:color="auto"/>
              <w:left w:val="dashSmallGap" w:sz="4" w:space="0" w:color="auto"/>
              <w:bottom w:val="single" w:sz="12" w:space="0" w:color="auto"/>
              <w:right w:val="single" w:sz="12" w:space="0" w:color="auto"/>
            </w:tcBorders>
            <w:shd w:val="clear" w:color="auto" w:fill="auto"/>
            <w:hideMark/>
          </w:tcPr>
          <w:p w:rsidR="00597C7B" w:rsidRPr="00980F4F" w:rsidRDefault="00597C7B" w:rsidP="00343033">
            <w:pPr>
              <w:spacing w:after="200"/>
              <w:jc w:val="right"/>
              <w:rPr>
                <w:rFonts w:eastAsia="Calibri"/>
                <w:b/>
                <w:lang w:eastAsia="en-US"/>
              </w:rPr>
            </w:pPr>
            <w:r w:rsidRPr="00980F4F">
              <w:rPr>
                <w:rFonts w:eastAsia="Calibri"/>
                <w:b/>
                <w:lang w:eastAsia="en-US"/>
              </w:rPr>
              <w:t>726</w:t>
            </w:r>
          </w:p>
        </w:tc>
      </w:tr>
    </w:tbl>
    <w:p w:rsidR="00597C7B" w:rsidRPr="00980F4F" w:rsidRDefault="00597C7B" w:rsidP="00597C7B">
      <w:pPr>
        <w:spacing w:after="200" w:line="276" w:lineRule="auto"/>
        <w:jc w:val="both"/>
      </w:pPr>
    </w:p>
    <w:p w:rsidR="00597C7B" w:rsidRPr="00980F4F" w:rsidRDefault="00597C7B" w:rsidP="00597C7B">
      <w:pPr>
        <w:jc w:val="both"/>
      </w:pPr>
      <w:r w:rsidRPr="00980F4F">
        <w:t>Nagyobb beruházásra és felújításra 2012/13 nevelési évben került sor, amikor a játszóudvarok teljes körű szabványosítása történt meg valamennyi óvodában (abban az évben került sor a Mesevár Óvoda tetőcseréjére is, költsége 3+8 millió Ft). 2014 nyarán kaptuk a legjelentősebb felújítási támogatást, nyílászáró cserékre, kazán cserékre, a világítás korszerűsítésére, csoportszobák teljes felújítására, konyha főzőüstök vásárlására került sor (Összes ráfordítás: 28 millió forint).</w:t>
      </w:r>
    </w:p>
    <w:p w:rsidR="00597C7B" w:rsidRPr="00980F4F" w:rsidRDefault="00597C7B" w:rsidP="00597C7B">
      <w:pPr>
        <w:jc w:val="both"/>
        <w:rPr>
          <w:b/>
        </w:rPr>
      </w:pPr>
      <w:r w:rsidRPr="00980F4F">
        <w:rPr>
          <w:b/>
        </w:rPr>
        <w:t xml:space="preserve">2014. szeptember 1-től a gyermeklétszám jelentős csökkenése miatt 2 gyermekcsoporttal kevesebb indul az intézményben </w:t>
      </w:r>
      <w:r w:rsidRPr="00980F4F">
        <w:t>(1 csoporttal a Bambínó Óvodában, 1 csoporttal a Mesevár Óvodában). Ez 4 óvodapedagógus és 2 dajka munkakörének megszűnésével jár. Ugyanakkor jelentős minőségi változást jelent a szakemberi ellátás változása (fejlődése), mivel óvodapszic</w:t>
      </w:r>
      <w:r w:rsidR="00404577">
        <w:t>hológus lesz az intézményben, 9</w:t>
      </w:r>
      <w:r w:rsidRPr="00980F4F">
        <w:t xml:space="preserve"> pedagógiai asszisztens átminősítésére, második óvodatitkár kinevezésére kerül sor.</w:t>
      </w:r>
    </w:p>
    <w:p w:rsidR="00597C7B" w:rsidRPr="00980F4F" w:rsidRDefault="00597C7B" w:rsidP="00597C7B">
      <w:pPr>
        <w:jc w:val="both"/>
        <w:rPr>
          <w:rFonts w:eastAsia="SimSun"/>
          <w:b/>
          <w:kern w:val="1"/>
          <w:lang w:eastAsia="hi-IN" w:bidi="hi-IN"/>
        </w:rPr>
      </w:pPr>
    </w:p>
    <w:p w:rsidR="00597C7B" w:rsidRPr="00980F4F" w:rsidRDefault="00597C7B" w:rsidP="00104353">
      <w:pPr>
        <w:jc w:val="both"/>
        <w:rPr>
          <w:b/>
        </w:rPr>
      </w:pPr>
      <w:r w:rsidRPr="00980F4F">
        <w:rPr>
          <w:b/>
        </w:rPr>
        <w:t>Közművelődés</w:t>
      </w:r>
    </w:p>
    <w:p w:rsidR="00597C7B" w:rsidRPr="00980F4F" w:rsidRDefault="00597C7B" w:rsidP="00597C7B">
      <w:pPr>
        <w:jc w:val="both"/>
      </w:pPr>
    </w:p>
    <w:p w:rsidR="00597C7B" w:rsidRPr="00980F4F" w:rsidRDefault="00597C7B" w:rsidP="00597C7B">
      <w:pPr>
        <w:jc w:val="both"/>
      </w:pPr>
      <w:r w:rsidRPr="00980F4F">
        <w:t xml:space="preserve">A helyi társadalom </w:t>
      </w:r>
      <w:r w:rsidRPr="00980F4F">
        <w:rPr>
          <w:b/>
        </w:rPr>
        <w:t xml:space="preserve">művelődési </w:t>
      </w:r>
      <w:r w:rsidRPr="00980F4F">
        <w:t>érdekeinek és kulturális szükségleteinek, valamint a település lehetőségeinek, a helyi sajátosságoknak figyelembevételével a helyi közművelődési tevékenységhez kapcsolódó feladatokat az önkormányzat a Kovács Máté Városi Művelődési Központ és Könyvtár, a Bocskai István Múzeum működtetésével, civil szervezetek támogatásával látja el. A közművelődési feladatokat, a feladatellátás szervezeti kereteit és a közművelődési feladatok finanszírozási formáit a helyi közművelődési rendelet szabályozza.</w:t>
      </w:r>
    </w:p>
    <w:p w:rsidR="00597C7B" w:rsidRPr="00980F4F" w:rsidRDefault="00597C7B" w:rsidP="00597C7B"/>
    <w:p w:rsidR="00597C7B" w:rsidRPr="00980F4F" w:rsidRDefault="00597C7B" w:rsidP="00597C7B">
      <w:pPr>
        <w:jc w:val="both"/>
      </w:pPr>
      <w:r w:rsidRPr="00980F4F">
        <w:rPr>
          <w:b/>
        </w:rPr>
        <w:t>Kovács Máté Városi Művelődési Központ és Könyvtár</w:t>
      </w:r>
      <w:r w:rsidRPr="00980F4F">
        <w:t xml:space="preserve"> </w:t>
      </w:r>
    </w:p>
    <w:p w:rsidR="00597C7B" w:rsidRPr="00980F4F" w:rsidRDefault="00597C7B" w:rsidP="00597C7B">
      <w:pPr>
        <w:jc w:val="both"/>
      </w:pPr>
    </w:p>
    <w:p w:rsidR="00597C7B" w:rsidRPr="00980F4F" w:rsidRDefault="00597C7B" w:rsidP="007548B2">
      <w:pPr>
        <w:jc w:val="both"/>
      </w:pPr>
      <w:r w:rsidRPr="00980F4F">
        <w:t>Az intézmény Hajdúszoboszló Város Önkormányzatának Képviselő-testülete 30/1996. (III. 14.) sz. határozata alapján integrált intézményként működik. A Képviselő-testület 38/2011. (II. 24.) sz. határozatával az intézményhez csatolta a Bocskai Filmszínházat</w:t>
      </w:r>
      <w:r w:rsidR="007548B2">
        <w:t>.</w:t>
      </w:r>
      <w:r w:rsidRPr="00980F4F">
        <w:t xml:space="preserve"> </w:t>
      </w:r>
    </w:p>
    <w:p w:rsidR="00597C7B" w:rsidRPr="00980F4F" w:rsidRDefault="00597C7B" w:rsidP="00597C7B">
      <w:pPr>
        <w:jc w:val="both"/>
      </w:pPr>
      <w:r w:rsidRPr="00980F4F">
        <w:t>Az intézmény székhelye Hajdúszoboszló Szilfákalja 2. Kovács Máté Művelődési Központ és Könyvtár, telephelyei Hajdúszoboszló Gönczy Pál u. 8.</w:t>
      </w:r>
    </w:p>
    <w:p w:rsidR="00597C7B" w:rsidRPr="00980F4F" w:rsidRDefault="00597C7B" w:rsidP="00597C7B">
      <w:pPr>
        <w:jc w:val="both"/>
      </w:pPr>
      <w:r w:rsidRPr="00980F4F">
        <w:t>Ifjúsági Ház, Hajdúszoboszló József Attila u. 2. Szabadtéri Színpad, Hajdúszoboszló Hősök tere 18. Bocskai Rendezvényközpont.</w:t>
      </w:r>
    </w:p>
    <w:p w:rsidR="00597C7B" w:rsidRPr="00980F4F" w:rsidRDefault="00597C7B" w:rsidP="00597C7B">
      <w:pPr>
        <w:jc w:val="both"/>
      </w:pPr>
    </w:p>
    <w:p w:rsidR="00597C7B" w:rsidRPr="00980F4F" w:rsidRDefault="00597C7B" w:rsidP="00597C7B">
      <w:pPr>
        <w:jc w:val="both"/>
        <w:rPr>
          <w:i/>
          <w:color w:val="FF0000"/>
        </w:rPr>
      </w:pPr>
      <w:r w:rsidRPr="00980F4F">
        <w:t xml:space="preserve">Az intézmény tárgyi feltételeiben lényeges változást hozott az elmúlt négy év. Megkezdődött az állagában rendkívüli módon leromlott, a kor színvonalának már nem megfelelő mozi és művelődési központ épületének felújítása. </w:t>
      </w:r>
    </w:p>
    <w:p w:rsidR="00597C7B" w:rsidRPr="00980F4F" w:rsidRDefault="00597C7B" w:rsidP="00597C7B">
      <w:pPr>
        <w:jc w:val="both"/>
      </w:pPr>
      <w:r w:rsidRPr="00980F4F">
        <w:t>A mozit, Bocskai Rendezvényközpontot 2013 áprilisától használhatja az intézmény kulturális célokra. A lakosság hamar megszerette a szépen felújított intézményt. A nagyterem gyermekprogram, táncházak, kézműves foglalkozások, kiállítások, zenés és irodalmi műsorok helyszíne. A rendezvényközpont enyhíti a Szilfákalja 2. szám alatti intézmény</w:t>
      </w:r>
      <w:r w:rsidR="00916E09">
        <w:t xml:space="preserve"> időleges</w:t>
      </w:r>
      <w:r w:rsidRPr="00980F4F">
        <w:t xml:space="preserve"> hiányát, így a munkatervben meghatározott kulturális progr</w:t>
      </w:r>
      <w:r w:rsidR="00916E09">
        <w:t xml:space="preserve">amok itt kerültek megrendezésre. </w:t>
      </w:r>
    </w:p>
    <w:p w:rsidR="00597C7B" w:rsidRPr="00980F4F" w:rsidRDefault="00597C7B" w:rsidP="00597C7B">
      <w:pPr>
        <w:jc w:val="both"/>
      </w:pPr>
    </w:p>
    <w:p w:rsidR="00597C7B" w:rsidRPr="00980F4F" w:rsidRDefault="00597C7B" w:rsidP="00597C7B">
      <w:pPr>
        <w:jc w:val="both"/>
      </w:pPr>
      <w:r w:rsidRPr="00980F4F">
        <w:t xml:space="preserve">2012. év júniusában a közművelődési egység és a könyvtár a központi épület teljes felújítása miatt elköltözött. A könyvtár a Hősök terén a volt bútorbolt épületében, a művelődési központ a Gönczy Pál utca 8. szám alatt, a Gyermek- és Ifjúsági Házban működik. </w:t>
      </w:r>
    </w:p>
    <w:p w:rsidR="00597C7B" w:rsidRPr="00980F4F" w:rsidRDefault="00597C7B" w:rsidP="00597C7B">
      <w:pPr>
        <w:jc w:val="both"/>
      </w:pPr>
      <w:r w:rsidRPr="00980F4F">
        <w:t xml:space="preserve">A nehézségek ellenére az intézmény a tervezett rendezvényeket megtartotta, a „kiscsoportok” eredményesen működnek, és négy </w:t>
      </w:r>
      <w:r w:rsidR="00916E09">
        <w:t>u</w:t>
      </w:r>
      <w:r w:rsidRPr="00980F4F">
        <w:t xml:space="preserve">niós </w:t>
      </w:r>
      <w:r w:rsidR="00916E09">
        <w:t>(</w:t>
      </w:r>
      <w:r w:rsidRPr="00980F4F">
        <w:t>Támop-os</w:t>
      </w:r>
      <w:r w:rsidR="00916E09">
        <w:t>)</w:t>
      </w:r>
      <w:r w:rsidRPr="00980F4F">
        <w:t xml:space="preserve"> pályázat megvalósítása zajlik. </w:t>
      </w:r>
    </w:p>
    <w:p w:rsidR="00597C7B" w:rsidRPr="00980F4F" w:rsidRDefault="00597C7B" w:rsidP="00597C7B">
      <w:pPr>
        <w:jc w:val="both"/>
      </w:pPr>
    </w:p>
    <w:p w:rsidR="00597C7B" w:rsidRPr="00980F4F" w:rsidRDefault="00597C7B" w:rsidP="007548B2">
      <w:pPr>
        <w:jc w:val="both"/>
      </w:pPr>
      <w:r w:rsidRPr="00980F4F">
        <w:t xml:space="preserve">A közművelődési programjaink kínálatában, összeállításában figyelembe vettük a helyi társadalom adottságait, az intézmény szociokulturális környezetét, folyamatosan támogatjuk a helyi kezdeményezéseket, az intézményi háttérrel segítjük azokat. A visszajelzések alapján a városban élők számítanak a művelődési központ és könyvtár munkatársainak szakmai tudására, segítségére. A programok tervezésénél a helyi hagyományok mellett az egyetemes kultúra értékeit is figyelembe vesszük. Kiemelt figyelmet fordítunk arra, hogy városunk az ország egyik legismertebb és leglátogatottabb gyógyhelye. Kulturális attrakciókkal erősítjük a város turisztikai kínálatát, hírnevét, vonzerejét. </w:t>
      </w:r>
    </w:p>
    <w:p w:rsidR="00597C7B" w:rsidRPr="00980F4F" w:rsidRDefault="00597C7B" w:rsidP="00597C7B">
      <w:pPr>
        <w:jc w:val="both"/>
      </w:pPr>
    </w:p>
    <w:p w:rsidR="00597C7B" w:rsidRPr="00980F4F" w:rsidRDefault="00597C7B" w:rsidP="00597C7B">
      <w:pPr>
        <w:jc w:val="both"/>
      </w:pPr>
      <w:r w:rsidRPr="00980F4F">
        <w:t xml:space="preserve">A közművelődés minőségbiztosítási rendszerében meghatározottak szerint 10 </w:t>
      </w:r>
      <w:r w:rsidRPr="00980F4F">
        <w:rPr>
          <w:b/>
        </w:rPr>
        <w:t>tevékenységkörben</w:t>
      </w:r>
      <w:r w:rsidRPr="00980F4F">
        <w:t xml:space="preserve"> végezzük alapfeladatainkat (információs tevékenység, ismeretterjesztés, kiállítások, működő művelődő közösségek, rendezvényszervezés, táborok – napközis tábor –, az intézmény szolgáltatásait igénybevevő szolgáltatások, kiegészítő jellegű szolgáltatások, helyiségek bérbeadása külső szervek rendezvényei számára). </w:t>
      </w:r>
    </w:p>
    <w:p w:rsidR="00597C7B" w:rsidRPr="00980F4F" w:rsidRDefault="00597C7B" w:rsidP="00597C7B">
      <w:pPr>
        <w:jc w:val="both"/>
      </w:pPr>
      <w:r w:rsidRPr="00980F4F">
        <w:t xml:space="preserve">Az intézményben működő kiscsoportok, klubok száma 59, tagok létszáma 1060 fő (pl. mazsorett csoportok, nyugdíjas klubok, matematika, tűzzománc, kosárfonó, nemez, szövő, rajz, hímző, csipkeverő, foltvarró szakkörök). </w:t>
      </w:r>
    </w:p>
    <w:p w:rsidR="00597C7B" w:rsidRPr="00980F4F" w:rsidRDefault="00597C7B" w:rsidP="00597C7B">
      <w:pPr>
        <w:jc w:val="both"/>
      </w:pPr>
    </w:p>
    <w:p w:rsidR="00597C7B" w:rsidRPr="00980F4F" w:rsidRDefault="00597C7B" w:rsidP="00597C7B">
      <w:pPr>
        <w:jc w:val="both"/>
      </w:pPr>
      <w:r w:rsidRPr="00980F4F">
        <w:t>A szakmai munkában kiemelt terület a rendezvényszervezés, a város idegenforgalmi jellegéhez kapcsolódó, évek óta visszatérő nyári nagyrendezvények, fesztiválok. Pl. Tavaszi Művészeti Napok, SzobRock, Országos Képzőművészeti Diáktárlat, Városi Gyermeknap, Országos Mazsorett Fesztivál, Hajdúvárosok Találkozója, Bizonyítványbuli, A Nap ünnepe – Táncoljuk át az éjszakát!, Folkhétvége, Dixieland Napok, Lovasfelvonulás, Kösely Kupa díjugrató lovasverseny, Birka- és Slambucfőző Örömnap, Országos Régiségvásár, Mindenki Karácsonya, Szilveszteri Csergetés és utcabál. Minden évben az intézmény feladata a nemzeti és helyi ünnepek méltó és színvonalas megszervezése és lebonyolítása az Önkormányzati Irodával együttműködve.</w:t>
      </w:r>
    </w:p>
    <w:p w:rsidR="00597C7B" w:rsidRPr="00980F4F" w:rsidRDefault="00597C7B" w:rsidP="00597C7B">
      <w:pPr>
        <w:jc w:val="both"/>
      </w:pPr>
      <w:r w:rsidRPr="00980F4F">
        <w:t xml:space="preserve">Az intézmény felújítása óta kiállítások száma csökkent, a képzőművész körnek és a SZACS alkotóinak tudtunk szállodákban, múzeumban, Rév községben és Balatonszárszón kiállítást szervezni. </w:t>
      </w:r>
    </w:p>
    <w:p w:rsidR="00597C7B" w:rsidRPr="00980F4F" w:rsidRDefault="00597C7B" w:rsidP="00597C7B">
      <w:pPr>
        <w:jc w:val="both"/>
      </w:pPr>
      <w:r w:rsidRPr="00980F4F">
        <w:t xml:space="preserve">2013-ban az intézmény rendezte meg a Nyugalmazott Népművelők V. Országos Találkozóját. </w:t>
      </w:r>
    </w:p>
    <w:p w:rsidR="00597C7B" w:rsidRPr="00980F4F" w:rsidRDefault="00597C7B" w:rsidP="00597C7B">
      <w:pPr>
        <w:jc w:val="both"/>
      </w:pPr>
      <w:r w:rsidRPr="00980F4F">
        <w:t xml:space="preserve">2014-ben az önkormányzat a közművelődési tevékenység támogatásáért megkapta a Magyar Népművelők Egyesület elismerését, az ’Önkormányzatok a Közművelődésért’ díjat. </w:t>
      </w:r>
    </w:p>
    <w:p w:rsidR="00597C7B" w:rsidRDefault="00597C7B" w:rsidP="00597C7B">
      <w:pPr>
        <w:jc w:val="both"/>
      </w:pPr>
      <w:r w:rsidRPr="00980F4F">
        <w:t xml:space="preserve">Az intézmény kiadásában jelenik meg a Szókimondó kulturális havi folyóirat. Az intézmény honlapja a </w:t>
      </w:r>
      <w:hyperlink r:id="rId10" w:history="1">
        <w:r w:rsidRPr="00980F4F">
          <w:rPr>
            <w:rStyle w:val="Hiperhivatkozs"/>
          </w:rPr>
          <w:t>www.szoboszlokultura.hu</w:t>
        </w:r>
      </w:hyperlink>
      <w:r w:rsidRPr="00980F4F">
        <w:t xml:space="preserve"> címen érhető el. Az intézmény 2012-ben sikeresen pályázott az Új Széchenyi Terv keretében kiírt pályázatokra, melynek eredményeként intézményünk közel 121 millió forint vissza nem térítendő támogatást nyer az alábbi témákban.</w:t>
      </w:r>
    </w:p>
    <w:p w:rsidR="007548B2" w:rsidRPr="00980F4F" w:rsidRDefault="007548B2" w:rsidP="00597C7B">
      <w:pPr>
        <w:jc w:val="both"/>
      </w:pPr>
    </w:p>
    <w:p w:rsidR="00597C7B" w:rsidRPr="00980F4F" w:rsidRDefault="00597C7B" w:rsidP="00597C7B">
      <w:pPr>
        <w:jc w:val="both"/>
      </w:pPr>
      <w:r w:rsidRPr="00980F4F">
        <w:tab/>
        <w:t>„Múltunkban a jövőnk” – hajdú hagyományaink nyomában</w:t>
      </w:r>
    </w:p>
    <w:p w:rsidR="00597C7B" w:rsidRPr="00980F4F" w:rsidRDefault="00597C7B" w:rsidP="00597C7B">
      <w:pPr>
        <w:jc w:val="both"/>
      </w:pPr>
      <w:r w:rsidRPr="00980F4F">
        <w:tab/>
        <w:t>„Kulturális szakemberképzés a Hajdúságban”</w:t>
      </w:r>
    </w:p>
    <w:p w:rsidR="00597C7B" w:rsidRPr="00980F4F" w:rsidRDefault="00597C7B" w:rsidP="00597C7B">
      <w:pPr>
        <w:jc w:val="both"/>
      </w:pPr>
      <w:r w:rsidRPr="00980F4F">
        <w:tab/>
        <w:t>„Hajdúsági harangok”</w:t>
      </w:r>
    </w:p>
    <w:p w:rsidR="00597C7B" w:rsidRDefault="00597C7B" w:rsidP="00597C7B">
      <w:pPr>
        <w:jc w:val="both"/>
      </w:pPr>
      <w:r w:rsidRPr="00980F4F">
        <w:tab/>
        <w:t>„Megújuló könyvtár a gyógyvíz városában”</w:t>
      </w:r>
    </w:p>
    <w:p w:rsidR="007548B2" w:rsidRPr="00980F4F" w:rsidRDefault="007548B2" w:rsidP="00597C7B">
      <w:pPr>
        <w:jc w:val="both"/>
      </w:pPr>
    </w:p>
    <w:p w:rsidR="00597C7B" w:rsidRPr="00980F4F" w:rsidRDefault="00597C7B" w:rsidP="00597C7B">
      <w:pPr>
        <w:jc w:val="both"/>
      </w:pPr>
      <w:r w:rsidRPr="00980F4F">
        <w:t xml:space="preserve">A projektekben partnerek a helyi óvodák és iskolák, melyek szabadidős tevékenységeikhez kapnak jelentős támogatást. A fenti projektek befejezési időpontja 2014 nyara. </w:t>
      </w:r>
    </w:p>
    <w:p w:rsidR="00597C7B" w:rsidRPr="00980F4F" w:rsidRDefault="00597C7B" w:rsidP="00597C7B">
      <w:pPr>
        <w:jc w:val="both"/>
      </w:pPr>
    </w:p>
    <w:p w:rsidR="00597C7B" w:rsidRPr="00980F4F" w:rsidRDefault="00597C7B" w:rsidP="00597C7B">
      <w:pPr>
        <w:jc w:val="both"/>
      </w:pPr>
      <w:r w:rsidRPr="00980F4F">
        <w:t xml:space="preserve">A </w:t>
      </w:r>
      <w:r w:rsidRPr="00980F4F">
        <w:rPr>
          <w:b/>
        </w:rPr>
        <w:t>nyilvános könyvtár</w:t>
      </w:r>
      <w:r w:rsidRPr="00980F4F">
        <w:t xml:space="preserve"> a város közművelődési könyvtáraként a dokumentumok és szolgáltatások biztosításával járul hozzá a lakosság tájékozódásához, művelődéséhez, a tanuláshoz. </w:t>
      </w:r>
    </w:p>
    <w:p w:rsidR="00597C7B" w:rsidRPr="00980F4F" w:rsidRDefault="00597C7B" w:rsidP="00597C7B">
      <w:pPr>
        <w:jc w:val="both"/>
      </w:pPr>
      <w:r w:rsidRPr="00980F4F">
        <w:t>A könyvtár életében meghatározó volt a 2013. év januárjában indult „Megújuló könyvtár a gyógyvíz városában” című TÁMOP-os projekt. Oktatási intézmények, csökkent látók, nagycsaládosok, nyugdíjasok, munkanélküliek részére tudtak érdekes programokat tartani. 2013 nyarán általános iskolás gyerekek részére olvasó- és zenei tábort szerveztek. Az intézmény tagja a MANDA-programnak. Minden év novemberében házi ünnepség keretében megemlékezést tartanak a névadóról, Kovács Mátéról. A könyvtár is részt vesz minden év őszén az „Összefogás a könyvtárakért” országos rendezvénysorozatban. Rendszeresek a könyvtárismereti órák. Megújult az intézmény és a könyvtár honlapja.</w:t>
      </w:r>
    </w:p>
    <w:p w:rsidR="00597C7B" w:rsidRPr="00980F4F" w:rsidRDefault="00597C7B" w:rsidP="00597C7B">
      <w:pPr>
        <w:autoSpaceDE w:val="0"/>
        <w:autoSpaceDN w:val="0"/>
        <w:adjustRightInd w:val="0"/>
        <w:jc w:val="both"/>
        <w:rPr>
          <w:b/>
        </w:rPr>
      </w:pPr>
      <w:r w:rsidRPr="00980F4F">
        <w:t xml:space="preserve">A beiratkozott olvasók száma 2010-ben 1854 fő, 2013-ban 2203 fő. Az állománygyarapításra fordítható keret az elmúlt négy évben hasonló nagyságrendű volt, az áremelkedés következtében azonban kevesebb dokumentum beszerzésére volt lehetőség.  </w:t>
      </w:r>
    </w:p>
    <w:p w:rsidR="00597C7B" w:rsidRPr="00980F4F" w:rsidRDefault="00597C7B" w:rsidP="00597C7B">
      <w:pPr>
        <w:jc w:val="both"/>
      </w:pPr>
    </w:p>
    <w:p w:rsidR="00597C7B" w:rsidRPr="00980F4F" w:rsidRDefault="00597C7B" w:rsidP="00597C7B">
      <w:pPr>
        <w:autoSpaceDE w:val="0"/>
        <w:autoSpaceDN w:val="0"/>
        <w:adjustRightInd w:val="0"/>
        <w:jc w:val="both"/>
        <w:rPr>
          <w:b/>
        </w:rPr>
      </w:pPr>
      <w:r w:rsidRPr="00980F4F">
        <w:rPr>
          <w:b/>
        </w:rPr>
        <w:t>Bocskai István Múzeum</w:t>
      </w:r>
    </w:p>
    <w:p w:rsidR="00597C7B" w:rsidRPr="00980F4F" w:rsidRDefault="00597C7B" w:rsidP="00597C7B">
      <w:pPr>
        <w:autoSpaceDE w:val="0"/>
        <w:autoSpaceDN w:val="0"/>
        <w:adjustRightInd w:val="0"/>
        <w:jc w:val="both"/>
      </w:pPr>
    </w:p>
    <w:p w:rsidR="00597C7B" w:rsidRPr="00980F4F" w:rsidRDefault="00597C7B" w:rsidP="00597C7B">
      <w:pPr>
        <w:autoSpaceDE w:val="0"/>
        <w:autoSpaceDN w:val="0"/>
        <w:adjustRightInd w:val="0"/>
        <w:jc w:val="both"/>
        <w:rPr>
          <w:b/>
        </w:rPr>
      </w:pPr>
      <w:r w:rsidRPr="00980F4F">
        <w:t xml:space="preserve">A muzeális intézményekről, a nyilvános könyvtári ellátásról és a közművelődésről szóló 1997. évi CXL. törvény módosítása szerint az állami fenntartású megyei múzeumi szervezetek 2013. január 1-jével megszűntek, </w:t>
      </w:r>
      <w:r w:rsidRPr="00980F4F">
        <w:rPr>
          <w:b/>
        </w:rPr>
        <w:t xml:space="preserve">tagintézményeik a területileg illetékes települési önkormányzatok fenntartásába kerültek. </w:t>
      </w:r>
      <w:r w:rsidRPr="00980F4F">
        <w:t xml:space="preserve">Hajdúszoboszló Város Önkormányzatának önállóan működő múzeumot kellett alapítania. A </w:t>
      </w:r>
      <w:r w:rsidRPr="00980F4F">
        <w:rPr>
          <w:b/>
        </w:rPr>
        <w:t>Bocskai István Múzeum</w:t>
      </w:r>
      <w:r w:rsidRPr="00980F4F">
        <w:t xml:space="preserve"> alapítása</w:t>
      </w:r>
      <w:r w:rsidRPr="00980F4F">
        <w:rPr>
          <w:b/>
        </w:rPr>
        <w:t xml:space="preserve"> </w:t>
      </w:r>
      <w:r w:rsidRPr="00980F4F">
        <w:t>a Hajdú-Bihar Megyei Múzeumok Igazgatósága megnevezésű költségvetési szervből</w:t>
      </w:r>
      <w:r w:rsidRPr="00980F4F">
        <w:rPr>
          <w:b/>
        </w:rPr>
        <w:t xml:space="preserve"> kiválással</w:t>
      </w:r>
      <w:r w:rsidRPr="00980F4F">
        <w:t xml:space="preserve"> történt.</w:t>
      </w:r>
    </w:p>
    <w:p w:rsidR="00597C7B" w:rsidRPr="00980F4F" w:rsidRDefault="00597C7B" w:rsidP="00597C7B">
      <w:pPr>
        <w:autoSpaceDE w:val="0"/>
        <w:autoSpaceDN w:val="0"/>
        <w:adjustRightInd w:val="0"/>
        <w:jc w:val="both"/>
      </w:pPr>
    </w:p>
    <w:p w:rsidR="00597C7B" w:rsidRPr="00980F4F" w:rsidRDefault="007548B2" w:rsidP="00597C7B">
      <w:pPr>
        <w:jc w:val="both"/>
      </w:pPr>
      <w:r>
        <w:t>A m</w:t>
      </w:r>
      <w:r w:rsidR="00597C7B" w:rsidRPr="00980F4F">
        <w:t>úzeum székhelye Hajdúszoboszló, Bocskai István utca 12. Bocskai István Területi Múzeum,</w:t>
      </w:r>
      <w:r w:rsidR="00597C7B" w:rsidRPr="00980F4F">
        <w:rPr>
          <w:color w:val="FF0000"/>
        </w:rPr>
        <w:t xml:space="preserve"> </w:t>
      </w:r>
      <w:r w:rsidR="00597C7B" w:rsidRPr="00980F4F">
        <w:t>telephelyei Hajdúszoboszló, Bocskai István utca 21. Népművészeti Kiállítóhely, Hajdúszoboszló, Bocskai István utca 11. Szoboszló Galéria.</w:t>
      </w:r>
    </w:p>
    <w:p w:rsidR="00597C7B" w:rsidRPr="00980F4F" w:rsidRDefault="00597C7B" w:rsidP="00597C7B">
      <w:pPr>
        <w:jc w:val="both"/>
      </w:pPr>
      <w:r w:rsidRPr="00980F4F">
        <w:t>A múzeum gondoskodik a kulturális javak meghatározott anyagának folyamatos gyűjtéséről, nyilvántartásáról, megőrzéséről és restaurálásáról, tudományos feldolgozásáról és publikálásáról, valamint kialításokon és más módon történő bemutatásáról, közművelődési és közgyűjteményi feladatok ellátásáról.</w:t>
      </w:r>
    </w:p>
    <w:p w:rsidR="00597C7B" w:rsidRPr="00980F4F" w:rsidRDefault="00597C7B" w:rsidP="00597C7B">
      <w:pPr>
        <w:autoSpaceDE w:val="0"/>
        <w:autoSpaceDN w:val="0"/>
        <w:adjustRightInd w:val="0"/>
        <w:jc w:val="both"/>
      </w:pP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 xml:space="preserve">A Bocskai István Múzeum négy éve a 2010-2014. közötti időszak legfontosabb szakmai eredménye a </w:t>
      </w:r>
      <w:r w:rsidR="00916E09">
        <w:rPr>
          <w:rFonts w:eastAsia="SimSun"/>
          <w:kern w:val="1"/>
          <w:lang w:eastAsia="hi-IN" w:bidi="hi-IN"/>
        </w:rPr>
        <w:t>„</w:t>
      </w:r>
      <w:r w:rsidRPr="00980F4F">
        <w:rPr>
          <w:rFonts w:eastAsia="SimSun"/>
          <w:i/>
          <w:iCs/>
          <w:kern w:val="1"/>
          <w:lang w:eastAsia="hi-IN" w:bidi="hi-IN"/>
        </w:rPr>
        <w:t>Szoboszló öröksége: föld – kard – víz</w:t>
      </w:r>
      <w:r w:rsidR="00916E09">
        <w:rPr>
          <w:rFonts w:eastAsia="SimSun"/>
          <w:i/>
          <w:iCs/>
          <w:kern w:val="1"/>
          <w:lang w:eastAsia="hi-IN" w:bidi="hi-IN"/>
        </w:rPr>
        <w:t>”</w:t>
      </w:r>
      <w:r w:rsidRPr="00980F4F">
        <w:rPr>
          <w:rFonts w:eastAsia="SimSun"/>
          <w:kern w:val="1"/>
          <w:lang w:eastAsia="hi-IN" w:bidi="hi-IN"/>
        </w:rPr>
        <w:t xml:space="preserve"> c. állandó helytörténeti kiállítás létrehozása volt. Két ütemben, 2010-ben és 2011-ben a NEFMI 32 millió Ft támogatást ítélt meg a helyi önkormányzatok által fenntartott muzeális intézmények szakmai támogatására kiírt pályázatában. Ezt az összeget az intézmény akkori fenntartója, a Hajdú-Bihar megyei Önkormányzat 10% önrésszel kiegészítette. A pályázat megvalósítása során teljesen megújult a Területi Múzeum belső tere. Új fűtésrendszert, világításrendszert, padlózatot kapott az épület. A legfontosabb eredmény mégis az, hogy az immár közel 30 éves kiállítást felváltotta egy 21. századi, interaktív, látogató- és iskolabarát, állandó helytörténeti kiállítás, mely 2013. január 22-én nyílt meg a látogatók előtt.</w:t>
      </w: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 xml:space="preserve">2013. január 1-jétől a fenntartóváltással lehetőség nyílt arra, hogy megvalósuljon épületeink külső felújítása. Még abban az évben a Bocskai u. 12. szám alatti ingatlan külseje újult meg. Megtörtént az épület teljes külső vakolatjavítása és festése, a raktárszobák kimeszelése, a nagykapu lefestése, valamint helyenként a Bocskai u. 11. és 14. sz. vakolatjavítása, festése. A munkák elvégzésére az önkormányzat 3,5 M Ft-tal növelte felújítási előirányzatot. Az épület-felújítási munkák az idei évben is folytatódtak. Így megújult a Bocskai u. 21. szám külső homlokzata, és folyamatban van a Bocskai u. 11. szám tetőfelújítása. </w:t>
      </w:r>
    </w:p>
    <w:p w:rsidR="00597C7B" w:rsidRPr="00980F4F" w:rsidRDefault="00597C7B" w:rsidP="00597C7B">
      <w:pPr>
        <w:widowControl w:val="0"/>
        <w:suppressAutoHyphens/>
        <w:jc w:val="both"/>
        <w:rPr>
          <w:rFonts w:eastAsia="SimSun"/>
          <w:kern w:val="1"/>
          <w:lang w:eastAsia="hi-IN" w:bidi="hi-IN"/>
        </w:rPr>
      </w:pPr>
      <w:r w:rsidRPr="00980F4F">
        <w:rPr>
          <w:rFonts w:eastAsia="SimSun"/>
          <w:kern w:val="1"/>
          <w:lang w:eastAsia="hi-IN" w:bidi="hi-IN"/>
        </w:rPr>
        <w:t xml:space="preserve">A múzeum ezekben az években is bekapcsolódott az országos nagy rendezvények sorozatába, így a Múzeumok Éjszakájába és a Múzeumok Őszi Fesztiváljába. Minden évben részt vett a Nemzeti Kulturális Alap pályázatain, melyeknek segítségével műtárgyakat restauráltatott, reklámanyagokat készített és létrehozták az intézmény önálló honlapját. </w:t>
      </w:r>
    </w:p>
    <w:p w:rsidR="00597C7B" w:rsidRDefault="00597C7B" w:rsidP="002A1266">
      <w:pPr>
        <w:widowControl w:val="0"/>
        <w:suppressAutoHyphens/>
        <w:jc w:val="both"/>
        <w:rPr>
          <w:rFonts w:eastAsia="SimSun"/>
          <w:kern w:val="1"/>
          <w:lang w:eastAsia="hi-IN" w:bidi="hi-IN"/>
        </w:rPr>
      </w:pPr>
      <w:r w:rsidRPr="00980F4F">
        <w:rPr>
          <w:rFonts w:eastAsia="SimSun"/>
          <w:kern w:val="1"/>
          <w:lang w:eastAsia="hi-IN" w:bidi="hi-IN"/>
        </w:rPr>
        <w:t xml:space="preserve">A felújításoknak köszönhetően az intézmény nem csupán szinten tartotta, hanem növelte is látogatóinak számát. </w:t>
      </w:r>
    </w:p>
    <w:p w:rsidR="002A1266" w:rsidRDefault="002A1266" w:rsidP="002A1266">
      <w:pPr>
        <w:widowControl w:val="0"/>
        <w:suppressAutoHyphens/>
        <w:jc w:val="both"/>
        <w:rPr>
          <w:rFonts w:eastAsia="SimSun"/>
          <w:kern w:val="1"/>
          <w:lang w:eastAsia="hi-IN" w:bidi="hi-IN"/>
        </w:rPr>
      </w:pPr>
    </w:p>
    <w:p w:rsidR="002A1266" w:rsidRDefault="002A1266" w:rsidP="002A1266">
      <w:pPr>
        <w:widowControl w:val="0"/>
        <w:suppressAutoHyphens/>
        <w:jc w:val="both"/>
        <w:rPr>
          <w:rFonts w:eastAsia="SimSun"/>
          <w:kern w:val="1"/>
          <w:lang w:eastAsia="hi-IN" w:bidi="hi-IN"/>
        </w:rPr>
      </w:pPr>
    </w:p>
    <w:p w:rsidR="002A1266" w:rsidRPr="00980F4F" w:rsidRDefault="002A1266" w:rsidP="002A1266">
      <w:pPr>
        <w:widowControl w:val="0"/>
        <w:suppressAutoHyphens/>
        <w:jc w:val="both"/>
        <w:rPr>
          <w:b/>
        </w:rPr>
      </w:pPr>
    </w:p>
    <w:p w:rsidR="00597C7B" w:rsidRPr="00980F4F" w:rsidRDefault="00597C7B" w:rsidP="00916E09">
      <w:pPr>
        <w:autoSpaceDE w:val="0"/>
        <w:autoSpaceDN w:val="0"/>
        <w:adjustRightInd w:val="0"/>
        <w:jc w:val="both"/>
        <w:rPr>
          <w:b/>
        </w:rPr>
      </w:pPr>
      <w:r w:rsidRPr="00980F4F">
        <w:rPr>
          <w:b/>
        </w:rPr>
        <w:t>Sporttevékenység</w:t>
      </w:r>
    </w:p>
    <w:p w:rsidR="00597C7B" w:rsidRPr="00980F4F" w:rsidRDefault="00597C7B" w:rsidP="00597C7B">
      <w:pPr>
        <w:autoSpaceDE w:val="0"/>
        <w:autoSpaceDN w:val="0"/>
        <w:adjustRightInd w:val="0"/>
        <w:jc w:val="both"/>
        <w:rPr>
          <w:b/>
        </w:rPr>
      </w:pPr>
    </w:p>
    <w:p w:rsidR="00597C7B" w:rsidRPr="00980F4F" w:rsidRDefault="00597C7B" w:rsidP="00597C7B">
      <w:pPr>
        <w:pStyle w:val="Szvegtrzs"/>
        <w:numPr>
          <w:ilvl w:val="12"/>
          <w:numId w:val="0"/>
        </w:numPr>
        <w:jc w:val="both"/>
        <w:rPr>
          <w:sz w:val="24"/>
          <w:szCs w:val="24"/>
        </w:rPr>
      </w:pPr>
      <w:r w:rsidRPr="00980F4F">
        <w:rPr>
          <w:sz w:val="24"/>
          <w:szCs w:val="24"/>
        </w:rPr>
        <w:t xml:space="preserve">Hajdúszoboszló Város Képviselő-testülete megalkotta </w:t>
      </w:r>
      <w:r w:rsidR="002A1266">
        <w:rPr>
          <w:sz w:val="24"/>
          <w:szCs w:val="24"/>
        </w:rPr>
        <w:t>a</w:t>
      </w:r>
      <w:r w:rsidRPr="00980F4F">
        <w:rPr>
          <w:sz w:val="24"/>
          <w:szCs w:val="24"/>
        </w:rPr>
        <w:t xml:space="preserve"> város sport rendeletét</w:t>
      </w:r>
      <w:r w:rsidR="002A1266">
        <w:rPr>
          <w:sz w:val="24"/>
          <w:szCs w:val="24"/>
        </w:rPr>
        <w:t xml:space="preserve">, amely </w:t>
      </w:r>
      <w:r w:rsidRPr="00980F4F">
        <w:rPr>
          <w:sz w:val="24"/>
          <w:szCs w:val="24"/>
        </w:rPr>
        <w:t>meghatározza az önkormányzat által ellátandó sport feladatokat, a feladatellátás szervezeti kere</w:t>
      </w:r>
      <w:r w:rsidR="00B23C4A">
        <w:rPr>
          <w:sz w:val="24"/>
          <w:szCs w:val="24"/>
        </w:rPr>
        <w:t xml:space="preserve">teit és finanszírozási formáit. </w:t>
      </w:r>
      <w:r w:rsidRPr="00980F4F">
        <w:rPr>
          <w:sz w:val="24"/>
          <w:szCs w:val="24"/>
        </w:rPr>
        <w:t>Az önkormányzat a rendeletben meghatározottak szerint támogatja a városban működő szabadidősport, versenysport egyesületeket és a diáksport tevékenységet.</w:t>
      </w:r>
    </w:p>
    <w:p w:rsidR="00597C7B" w:rsidRPr="00980F4F" w:rsidRDefault="00597C7B" w:rsidP="00597C7B">
      <w:pPr>
        <w:pStyle w:val="Szvegtrzs"/>
        <w:jc w:val="both"/>
        <w:rPr>
          <w:sz w:val="24"/>
          <w:szCs w:val="24"/>
        </w:rPr>
      </w:pPr>
      <w:r w:rsidRPr="00980F4F">
        <w:rPr>
          <w:sz w:val="24"/>
          <w:szCs w:val="24"/>
        </w:rPr>
        <w:t>Az Önkormányzati Iroda nagy érdeklődéssel kísért sportrendezvényeket szervez. Hagyományosan megrendezésre kerül az Utcai Futóverseny, az Aquapark futóverseny, Bocskai Emlékfutás, városi terem és szabadtéri sportprogramok, ünnepi kispályás labdarugó tornák, tenisz-, asztalitenisz tornák.</w:t>
      </w:r>
    </w:p>
    <w:p w:rsidR="00597C7B" w:rsidRPr="00980F4F" w:rsidRDefault="00597C7B" w:rsidP="00597C7B">
      <w:pPr>
        <w:jc w:val="both"/>
      </w:pPr>
      <w:r w:rsidRPr="00980F4F">
        <w:t>A diáksport tekintetében 2013. január 1-től jelentős változás történt az iskolák á</w:t>
      </w:r>
      <w:r w:rsidR="00B23C4A">
        <w:t xml:space="preserve">llami fenntartásba kerülésével. </w:t>
      </w:r>
      <w:r w:rsidRPr="00980F4F">
        <w:t xml:space="preserve">Az edzések, versenyek, rendezvények tárgyi feltételeinek biztosításával az Önkormányzat továbbra is támogatja a diáksportot. Az Oktatási, Kulturális és Sport Bizottság érmek, kupák, oklevelek, különdíjak felajánlásával támogatja a diáksport versenyeket. </w:t>
      </w:r>
    </w:p>
    <w:p w:rsidR="00597C7B" w:rsidRPr="00980F4F" w:rsidRDefault="00597C7B" w:rsidP="00597C7B">
      <w:pPr>
        <w:jc w:val="both"/>
      </w:pPr>
      <w:r w:rsidRPr="00980F4F">
        <w:t>Kiemelt feladat volt a 2. osztályos tanulók úszásoktatásának megszervezése.</w:t>
      </w:r>
    </w:p>
    <w:p w:rsidR="00D153EA" w:rsidRPr="00597C7B" w:rsidRDefault="00D153EA" w:rsidP="005F6ACB">
      <w:pPr>
        <w:jc w:val="both"/>
        <w:rPr>
          <w:sz w:val="28"/>
          <w:szCs w:val="28"/>
        </w:rPr>
      </w:pPr>
    </w:p>
    <w:p w:rsidR="00D153EA" w:rsidRPr="00597C7B" w:rsidRDefault="00D153EA" w:rsidP="00863D42">
      <w:pPr>
        <w:jc w:val="center"/>
        <w:rPr>
          <w:b/>
          <w:sz w:val="28"/>
          <w:szCs w:val="28"/>
        </w:rPr>
      </w:pPr>
      <w:r w:rsidRPr="00597C7B">
        <w:rPr>
          <w:b/>
          <w:sz w:val="28"/>
          <w:szCs w:val="28"/>
        </w:rPr>
        <w:t>Egészségügyi, szociális ellátás</w:t>
      </w:r>
    </w:p>
    <w:p w:rsidR="00863D42" w:rsidRDefault="00863D42" w:rsidP="005F6ACB">
      <w:pPr>
        <w:jc w:val="both"/>
      </w:pPr>
    </w:p>
    <w:p w:rsidR="00D153EA" w:rsidRPr="00D153EA" w:rsidRDefault="004749F5" w:rsidP="00D153EA">
      <w:pPr>
        <w:jc w:val="both"/>
      </w:pPr>
      <w:r>
        <w:t>E terület foglalja magába</w:t>
      </w:r>
      <w:r w:rsidR="00D153EA" w:rsidRPr="00D153EA">
        <w:t xml:space="preserve"> az egészségügyi alap- és szakellátást, védőnői hálózatot, szociális juttatásokat (pénzbeli és természetbeni), a szociális szolgáltatásokat, gyermekvédelmi ellátásokat és szolgáltatásokat egyaránt.</w:t>
      </w:r>
      <w:r w:rsidR="00D153EA">
        <w:t xml:space="preserve"> A költségvetésben erre fordított összegek: </w:t>
      </w:r>
    </w:p>
    <w:tbl>
      <w:tblPr>
        <w:tblStyle w:val="Rcsostblzat"/>
        <w:tblpPr w:leftFromText="141" w:rightFromText="141" w:vertAnchor="text" w:horzAnchor="margin" w:tblpY="495"/>
        <w:tblW w:w="9322" w:type="dxa"/>
        <w:tblLayout w:type="fixed"/>
        <w:tblLook w:val="04A0" w:firstRow="1" w:lastRow="0" w:firstColumn="1" w:lastColumn="0" w:noHBand="0" w:noVBand="1"/>
      </w:tblPr>
      <w:tblGrid>
        <w:gridCol w:w="807"/>
        <w:gridCol w:w="1517"/>
        <w:gridCol w:w="1285"/>
        <w:gridCol w:w="935"/>
        <w:gridCol w:w="1376"/>
        <w:gridCol w:w="1134"/>
        <w:gridCol w:w="1134"/>
        <w:gridCol w:w="1134"/>
      </w:tblGrid>
      <w:tr w:rsidR="00D153EA" w:rsidTr="00D153EA">
        <w:tc>
          <w:tcPr>
            <w:tcW w:w="807" w:type="dxa"/>
          </w:tcPr>
          <w:p w:rsidR="00D153EA" w:rsidRDefault="00D153EA" w:rsidP="00343033"/>
          <w:p w:rsidR="00D153EA" w:rsidRDefault="00D153EA" w:rsidP="00343033"/>
          <w:p w:rsidR="00D153EA" w:rsidRDefault="00D153EA" w:rsidP="00343033"/>
          <w:p w:rsidR="00D153EA" w:rsidRDefault="00D153EA" w:rsidP="00343033"/>
        </w:tc>
        <w:tc>
          <w:tcPr>
            <w:tcW w:w="1517" w:type="dxa"/>
          </w:tcPr>
          <w:p w:rsidR="00D153EA" w:rsidRDefault="00D153EA" w:rsidP="00343033">
            <w:r>
              <w:t>szociálpolitikai feladatok pénzbeli ellátások /ezer Ft/</w:t>
            </w:r>
          </w:p>
        </w:tc>
        <w:tc>
          <w:tcPr>
            <w:tcW w:w="1285" w:type="dxa"/>
          </w:tcPr>
          <w:p w:rsidR="00D153EA" w:rsidRDefault="00D153EA" w:rsidP="00343033">
            <w:r>
              <w:t>alap-szakorvosi  ellátás</w:t>
            </w:r>
          </w:p>
        </w:tc>
        <w:tc>
          <w:tcPr>
            <w:tcW w:w="935" w:type="dxa"/>
          </w:tcPr>
          <w:p w:rsidR="00D153EA" w:rsidRDefault="00D153EA" w:rsidP="00343033">
            <w:r>
              <w:t>orvosi ügyelet</w:t>
            </w:r>
          </w:p>
        </w:tc>
        <w:tc>
          <w:tcPr>
            <w:tcW w:w="1376" w:type="dxa"/>
          </w:tcPr>
          <w:p w:rsidR="00D153EA" w:rsidRDefault="00D153EA" w:rsidP="00343033">
            <w:r>
              <w:t>szociális szolgáltatás</w:t>
            </w:r>
          </w:p>
        </w:tc>
        <w:tc>
          <w:tcPr>
            <w:tcW w:w="1134" w:type="dxa"/>
          </w:tcPr>
          <w:p w:rsidR="00D153EA" w:rsidRDefault="00D153EA" w:rsidP="00343033">
            <w:r>
              <w:t>bölcsőde</w:t>
            </w:r>
          </w:p>
        </w:tc>
        <w:tc>
          <w:tcPr>
            <w:tcW w:w="1134" w:type="dxa"/>
          </w:tcPr>
          <w:p w:rsidR="00D153EA" w:rsidRDefault="00D153EA" w:rsidP="00343033">
            <w:r>
              <w:t>Eü.szoc.</w:t>
            </w:r>
          </w:p>
          <w:p w:rsidR="00D153EA" w:rsidRDefault="00D153EA" w:rsidP="00343033">
            <w:r>
              <w:t>Bizottság</w:t>
            </w:r>
          </w:p>
        </w:tc>
        <w:tc>
          <w:tcPr>
            <w:tcW w:w="1134" w:type="dxa"/>
          </w:tcPr>
          <w:p w:rsidR="00D153EA" w:rsidRDefault="00D153EA" w:rsidP="00343033">
            <w:r>
              <w:t>Nyári gyerek szoc.étkezés</w:t>
            </w:r>
          </w:p>
        </w:tc>
      </w:tr>
      <w:tr w:rsidR="00D153EA" w:rsidTr="00D153EA">
        <w:tc>
          <w:tcPr>
            <w:tcW w:w="807" w:type="dxa"/>
          </w:tcPr>
          <w:p w:rsidR="00D153EA" w:rsidRDefault="00D153EA" w:rsidP="00343033">
            <w:r>
              <w:t>2011</w:t>
            </w:r>
          </w:p>
        </w:tc>
        <w:tc>
          <w:tcPr>
            <w:tcW w:w="1517" w:type="dxa"/>
          </w:tcPr>
          <w:p w:rsidR="00D153EA" w:rsidRDefault="00D153EA" w:rsidP="00343033">
            <w:r>
              <w:t>340 433</w:t>
            </w:r>
          </w:p>
        </w:tc>
        <w:tc>
          <w:tcPr>
            <w:tcW w:w="1285" w:type="dxa"/>
          </w:tcPr>
          <w:p w:rsidR="00D153EA" w:rsidRDefault="00D153EA" w:rsidP="00343033">
            <w:r>
              <w:t>34 119</w:t>
            </w:r>
          </w:p>
        </w:tc>
        <w:tc>
          <w:tcPr>
            <w:tcW w:w="935" w:type="dxa"/>
          </w:tcPr>
          <w:p w:rsidR="00D153EA" w:rsidRDefault="00D153EA" w:rsidP="00343033">
            <w:r>
              <w:t>7 500</w:t>
            </w:r>
          </w:p>
        </w:tc>
        <w:tc>
          <w:tcPr>
            <w:tcW w:w="1376" w:type="dxa"/>
          </w:tcPr>
          <w:p w:rsidR="00D153EA" w:rsidRDefault="00D153EA" w:rsidP="00343033">
            <w:r>
              <w:t>52 000</w:t>
            </w:r>
          </w:p>
        </w:tc>
        <w:tc>
          <w:tcPr>
            <w:tcW w:w="1134" w:type="dxa"/>
          </w:tcPr>
          <w:p w:rsidR="00D153EA" w:rsidRDefault="00D153EA" w:rsidP="00343033">
            <w:r>
              <w:t>64 484</w:t>
            </w:r>
          </w:p>
        </w:tc>
        <w:tc>
          <w:tcPr>
            <w:tcW w:w="1134" w:type="dxa"/>
          </w:tcPr>
          <w:p w:rsidR="00D153EA" w:rsidRDefault="00D153EA" w:rsidP="00343033">
            <w:r>
              <w:t>6 290</w:t>
            </w:r>
          </w:p>
        </w:tc>
        <w:tc>
          <w:tcPr>
            <w:tcW w:w="1134" w:type="dxa"/>
          </w:tcPr>
          <w:p w:rsidR="00D153EA" w:rsidRDefault="00D153EA" w:rsidP="00343033">
            <w:r>
              <w:t>1 732</w:t>
            </w:r>
          </w:p>
        </w:tc>
      </w:tr>
      <w:tr w:rsidR="00D153EA" w:rsidTr="00D153EA">
        <w:tc>
          <w:tcPr>
            <w:tcW w:w="807" w:type="dxa"/>
          </w:tcPr>
          <w:p w:rsidR="00D153EA" w:rsidRDefault="00D153EA" w:rsidP="00343033">
            <w:r>
              <w:t>2012</w:t>
            </w:r>
          </w:p>
        </w:tc>
        <w:tc>
          <w:tcPr>
            <w:tcW w:w="1517" w:type="dxa"/>
          </w:tcPr>
          <w:p w:rsidR="00D153EA" w:rsidRDefault="00D153EA" w:rsidP="00343033">
            <w:r>
              <w:t>312 050</w:t>
            </w:r>
          </w:p>
        </w:tc>
        <w:tc>
          <w:tcPr>
            <w:tcW w:w="1285" w:type="dxa"/>
          </w:tcPr>
          <w:p w:rsidR="00D153EA" w:rsidRDefault="00D153EA" w:rsidP="00343033">
            <w:r>
              <w:t>35 691</w:t>
            </w:r>
          </w:p>
        </w:tc>
        <w:tc>
          <w:tcPr>
            <w:tcW w:w="935" w:type="dxa"/>
          </w:tcPr>
          <w:p w:rsidR="00D153EA" w:rsidRDefault="00D153EA" w:rsidP="00343033">
            <w:r>
              <w:t>8 500</w:t>
            </w:r>
          </w:p>
        </w:tc>
        <w:tc>
          <w:tcPr>
            <w:tcW w:w="1376" w:type="dxa"/>
          </w:tcPr>
          <w:p w:rsidR="00D153EA" w:rsidRDefault="00D153EA" w:rsidP="00343033">
            <w:r>
              <w:t>59 000</w:t>
            </w:r>
          </w:p>
        </w:tc>
        <w:tc>
          <w:tcPr>
            <w:tcW w:w="1134" w:type="dxa"/>
          </w:tcPr>
          <w:p w:rsidR="00D153EA" w:rsidRDefault="00D153EA" w:rsidP="00343033">
            <w:r>
              <w:t>79 510</w:t>
            </w:r>
          </w:p>
        </w:tc>
        <w:tc>
          <w:tcPr>
            <w:tcW w:w="1134" w:type="dxa"/>
          </w:tcPr>
          <w:p w:rsidR="00D153EA" w:rsidRDefault="00D153EA" w:rsidP="00343033">
            <w:r>
              <w:t>5 088</w:t>
            </w:r>
          </w:p>
        </w:tc>
        <w:tc>
          <w:tcPr>
            <w:tcW w:w="1134" w:type="dxa"/>
          </w:tcPr>
          <w:p w:rsidR="00D153EA" w:rsidRDefault="00D153EA" w:rsidP="00343033">
            <w:r>
              <w:t>7 145</w:t>
            </w:r>
          </w:p>
        </w:tc>
      </w:tr>
      <w:tr w:rsidR="00D153EA" w:rsidTr="00D153EA">
        <w:tc>
          <w:tcPr>
            <w:tcW w:w="807" w:type="dxa"/>
          </w:tcPr>
          <w:p w:rsidR="00D153EA" w:rsidRDefault="00D153EA" w:rsidP="00343033">
            <w:r>
              <w:t>2013</w:t>
            </w:r>
          </w:p>
        </w:tc>
        <w:tc>
          <w:tcPr>
            <w:tcW w:w="1517" w:type="dxa"/>
          </w:tcPr>
          <w:p w:rsidR="00D153EA" w:rsidRDefault="00D153EA" w:rsidP="00343033">
            <w:r>
              <w:t>253 019</w:t>
            </w:r>
          </w:p>
        </w:tc>
        <w:tc>
          <w:tcPr>
            <w:tcW w:w="1285" w:type="dxa"/>
          </w:tcPr>
          <w:p w:rsidR="00D153EA" w:rsidRDefault="00D153EA" w:rsidP="00343033">
            <w:r>
              <w:t>34 303</w:t>
            </w:r>
          </w:p>
        </w:tc>
        <w:tc>
          <w:tcPr>
            <w:tcW w:w="935" w:type="dxa"/>
          </w:tcPr>
          <w:p w:rsidR="00D153EA" w:rsidRDefault="00D153EA" w:rsidP="00343033">
            <w:r>
              <w:t>8 500</w:t>
            </w:r>
          </w:p>
        </w:tc>
        <w:tc>
          <w:tcPr>
            <w:tcW w:w="1376" w:type="dxa"/>
          </w:tcPr>
          <w:p w:rsidR="00D153EA" w:rsidRDefault="00D153EA" w:rsidP="00343033">
            <w:r>
              <w:t>66 500</w:t>
            </w:r>
          </w:p>
        </w:tc>
        <w:tc>
          <w:tcPr>
            <w:tcW w:w="1134" w:type="dxa"/>
          </w:tcPr>
          <w:p w:rsidR="00D153EA" w:rsidRDefault="00D153EA" w:rsidP="00343033">
            <w:r>
              <w:t>85 704</w:t>
            </w:r>
          </w:p>
        </w:tc>
        <w:tc>
          <w:tcPr>
            <w:tcW w:w="1134" w:type="dxa"/>
          </w:tcPr>
          <w:p w:rsidR="00D153EA" w:rsidRDefault="00D153EA" w:rsidP="00343033">
            <w:r>
              <w:t>4 563</w:t>
            </w:r>
          </w:p>
        </w:tc>
        <w:tc>
          <w:tcPr>
            <w:tcW w:w="1134" w:type="dxa"/>
          </w:tcPr>
          <w:p w:rsidR="00D153EA" w:rsidRDefault="00D153EA" w:rsidP="00343033">
            <w:r>
              <w:t>7 959</w:t>
            </w:r>
          </w:p>
        </w:tc>
      </w:tr>
      <w:tr w:rsidR="00D153EA" w:rsidTr="00D153EA">
        <w:tc>
          <w:tcPr>
            <w:tcW w:w="807" w:type="dxa"/>
          </w:tcPr>
          <w:p w:rsidR="00D153EA" w:rsidRDefault="00D153EA" w:rsidP="00343033">
            <w:r>
              <w:t>2014/terv</w:t>
            </w:r>
          </w:p>
        </w:tc>
        <w:tc>
          <w:tcPr>
            <w:tcW w:w="1517" w:type="dxa"/>
          </w:tcPr>
          <w:p w:rsidR="00D153EA" w:rsidRDefault="00D153EA" w:rsidP="00343033">
            <w:r>
              <w:t xml:space="preserve">  99 800</w:t>
            </w:r>
          </w:p>
        </w:tc>
        <w:tc>
          <w:tcPr>
            <w:tcW w:w="1285" w:type="dxa"/>
          </w:tcPr>
          <w:p w:rsidR="00D153EA" w:rsidRDefault="00D153EA" w:rsidP="00343033">
            <w:r>
              <w:t>24 701</w:t>
            </w:r>
          </w:p>
        </w:tc>
        <w:tc>
          <w:tcPr>
            <w:tcW w:w="935" w:type="dxa"/>
          </w:tcPr>
          <w:p w:rsidR="00D153EA" w:rsidRDefault="00D153EA" w:rsidP="00343033">
            <w:r>
              <w:t>9 500</w:t>
            </w:r>
          </w:p>
        </w:tc>
        <w:tc>
          <w:tcPr>
            <w:tcW w:w="1376" w:type="dxa"/>
          </w:tcPr>
          <w:p w:rsidR="00D153EA" w:rsidRDefault="00D153EA" w:rsidP="00343033">
            <w:r>
              <w:t>77 000</w:t>
            </w:r>
          </w:p>
        </w:tc>
        <w:tc>
          <w:tcPr>
            <w:tcW w:w="1134" w:type="dxa"/>
          </w:tcPr>
          <w:p w:rsidR="00D153EA" w:rsidRDefault="00D153EA" w:rsidP="00343033">
            <w:r>
              <w:t>82 477</w:t>
            </w:r>
          </w:p>
        </w:tc>
        <w:tc>
          <w:tcPr>
            <w:tcW w:w="1134" w:type="dxa"/>
          </w:tcPr>
          <w:p w:rsidR="00D153EA" w:rsidRDefault="00D153EA" w:rsidP="00343033">
            <w:r>
              <w:t>6 300</w:t>
            </w:r>
          </w:p>
        </w:tc>
        <w:tc>
          <w:tcPr>
            <w:tcW w:w="1134" w:type="dxa"/>
          </w:tcPr>
          <w:p w:rsidR="00D153EA" w:rsidRDefault="00D153EA" w:rsidP="00343033">
            <w:r>
              <w:t>4 000</w:t>
            </w:r>
          </w:p>
        </w:tc>
      </w:tr>
    </w:tbl>
    <w:p w:rsidR="00D153EA" w:rsidRDefault="00D153EA" w:rsidP="00D153EA"/>
    <w:p w:rsidR="00D153EA" w:rsidRDefault="00D153EA" w:rsidP="00D153EA">
      <w:pPr>
        <w:jc w:val="both"/>
      </w:pPr>
    </w:p>
    <w:p w:rsidR="00D153EA" w:rsidRDefault="00D153EA" w:rsidP="00D153EA">
      <w:pPr>
        <w:jc w:val="both"/>
      </w:pPr>
      <w:r>
        <w:t xml:space="preserve">A </w:t>
      </w:r>
      <w:r w:rsidR="00CB2520">
        <w:t>számok tükrében</w:t>
      </w:r>
      <w:r>
        <w:t xml:space="preserve"> látszik a pénzbeli ellátásokra fordított összeg csökkenő tendenciája</w:t>
      </w:r>
      <w:r w:rsidR="00CB2520">
        <w:t>, amely</w:t>
      </w:r>
      <w:r>
        <w:t xml:space="preserve"> öt  fő tényezővel magyarázható:</w:t>
      </w:r>
    </w:p>
    <w:p w:rsidR="00D153EA" w:rsidRDefault="00D153EA" w:rsidP="00D153EA">
      <w:pPr>
        <w:pStyle w:val="Listaszerbekezds"/>
        <w:numPr>
          <w:ilvl w:val="0"/>
          <w:numId w:val="5"/>
        </w:numPr>
        <w:spacing w:line="276" w:lineRule="auto"/>
        <w:jc w:val="both"/>
      </w:pPr>
      <w:r>
        <w:t>nem emelkedett 7 éve az öregségi nyugdíjminimum legkisebb összege ( 28.500.-Ft),</w:t>
      </w:r>
    </w:p>
    <w:p w:rsidR="00D153EA" w:rsidRDefault="00D153EA" w:rsidP="00D153EA">
      <w:pPr>
        <w:pStyle w:val="Listaszerbekezds"/>
        <w:numPr>
          <w:ilvl w:val="0"/>
          <w:numId w:val="5"/>
        </w:numPr>
        <w:spacing w:line="276" w:lineRule="auto"/>
        <w:jc w:val="both"/>
      </w:pPr>
      <w:r>
        <w:t>a támogatások</w:t>
      </w:r>
      <w:r w:rsidR="00F06646">
        <w:t>at</w:t>
      </w:r>
      <w:r>
        <w:t xml:space="preserve"> </w:t>
      </w:r>
      <w:r w:rsidRPr="00523994">
        <w:t xml:space="preserve">az öregségi </w:t>
      </w:r>
      <w:r>
        <w:t xml:space="preserve">nyugdíjminimum legkisebb összegéből képezzük és </w:t>
      </w:r>
      <w:r w:rsidR="00F06646">
        <w:t xml:space="preserve">ezek </w:t>
      </w:r>
      <w:r>
        <w:t>150%-ról lecsökkentek 80-90%-ra,</w:t>
      </w:r>
    </w:p>
    <w:p w:rsidR="00D153EA" w:rsidRDefault="00D153EA" w:rsidP="00D153EA">
      <w:pPr>
        <w:pStyle w:val="Listaszerbekezds"/>
        <w:numPr>
          <w:ilvl w:val="0"/>
          <w:numId w:val="5"/>
        </w:numPr>
        <w:spacing w:line="276" w:lineRule="auto"/>
        <w:jc w:val="both"/>
      </w:pPr>
      <w:r>
        <w:t>2011. évben a központi támogatások csökkenése miatt a helyi ellátó rendszerünkben a legnagyobb költségigényt képező (méltányossági ápolási díj) támogatást megszüntettük,</w:t>
      </w:r>
    </w:p>
    <w:p w:rsidR="00D153EA" w:rsidRDefault="00D153EA" w:rsidP="00D153EA">
      <w:pPr>
        <w:pStyle w:val="Listaszerbekezds"/>
        <w:numPr>
          <w:ilvl w:val="0"/>
          <w:numId w:val="5"/>
        </w:numPr>
        <w:spacing w:line="276" w:lineRule="auto"/>
        <w:jc w:val="both"/>
      </w:pPr>
      <w:r>
        <w:t>2013. évben a járási hivatalok megalakulásával ugyan</w:t>
      </w:r>
      <w:r w:rsidR="00F06646">
        <w:t xml:space="preserve"> kerültek át feladatok, de ezekhez</w:t>
      </w:r>
      <w:r>
        <w:t xml:space="preserve"> az önkormányzat r</w:t>
      </w:r>
      <w:r w:rsidR="001222F1">
        <w:t xml:space="preserve">észéről </w:t>
      </w:r>
      <w:r w:rsidR="00F06646">
        <w:t>kevés anyagi vonzat</w:t>
      </w:r>
      <w:r w:rsidR="001222F1">
        <w:t xml:space="preserve"> </w:t>
      </w:r>
      <w:r>
        <w:t xml:space="preserve">társult, </w:t>
      </w:r>
    </w:p>
    <w:p w:rsidR="00D153EA" w:rsidRDefault="00D153EA" w:rsidP="00D153EA">
      <w:pPr>
        <w:pStyle w:val="Listaszerbekezds"/>
        <w:numPr>
          <w:ilvl w:val="0"/>
          <w:numId w:val="5"/>
        </w:numPr>
        <w:spacing w:line="276" w:lineRule="auto"/>
        <w:jc w:val="both"/>
      </w:pPr>
      <w:r>
        <w:t>összességében az aktív korúak ellátásán belül és a lakásfenntartási támogatás esetében a megállapított támogatások</w:t>
      </w:r>
      <w:r w:rsidR="001222F1">
        <w:t>,</w:t>
      </w:r>
      <w:r>
        <w:t xml:space="preserve"> ezáltal a szociálisan rászorult személy/ek száma 2011</w:t>
      </w:r>
      <w:r w:rsidR="001B46C9">
        <w:t>. évhez képest 30 %-kal nőtt, de</w:t>
      </w:r>
      <w:r>
        <w:t xml:space="preserve"> az egyes támogatási összegek 25 %-kal csökkentek.</w:t>
      </w:r>
    </w:p>
    <w:p w:rsidR="009D3B78" w:rsidRDefault="009D3B78" w:rsidP="009D3B78">
      <w:pPr>
        <w:pStyle w:val="Listaszerbekezds"/>
        <w:spacing w:line="276" w:lineRule="auto"/>
        <w:jc w:val="both"/>
      </w:pPr>
    </w:p>
    <w:p w:rsidR="00D153EA" w:rsidRDefault="00D153EA" w:rsidP="00D153EA">
      <w:pPr>
        <w:spacing w:after="100" w:afterAutospacing="1"/>
        <w:jc w:val="both"/>
      </w:pPr>
      <w:r>
        <w:t>Szűkös kerete</w:t>
      </w:r>
      <w:r w:rsidR="003D1F00">
        <w:t>i</w:t>
      </w:r>
      <w:r>
        <w:t xml:space="preserve">k ellenére két </w:t>
      </w:r>
      <w:r w:rsidR="003D1F00">
        <w:t>új e</w:t>
      </w:r>
      <w:r>
        <w:t>llátási formát vezetett be a képviselő-testület</w:t>
      </w:r>
      <w:r w:rsidR="003D1F00">
        <w:t xml:space="preserve"> (</w:t>
      </w:r>
      <w:r w:rsidR="001222F1">
        <w:t>„</w:t>
      </w:r>
      <w:r>
        <w:t>Babaköszöntő csomag</w:t>
      </w:r>
      <w:r w:rsidR="001222F1">
        <w:t>”</w:t>
      </w:r>
      <w:r>
        <w:t xml:space="preserve"> és a </w:t>
      </w:r>
      <w:r w:rsidR="001222F1">
        <w:t>„</w:t>
      </w:r>
      <w:r>
        <w:t>Bursa Hungarica</w:t>
      </w:r>
      <w:r w:rsidR="001222F1">
        <w:t>”</w:t>
      </w:r>
      <w:r>
        <w:t xml:space="preserve"> felsőoktatási ösztöndíjpályázat</w:t>
      </w:r>
      <w:r w:rsidR="003D1F00">
        <w:t>).</w:t>
      </w:r>
      <w:r>
        <w:t xml:space="preserve"> A pénzbeli és természetbeni ellátásoknál </w:t>
      </w:r>
      <w:r w:rsidR="00103AF9">
        <w:t xml:space="preserve">egyaránt </w:t>
      </w:r>
      <w:r>
        <w:t>elmondható, hogy a szociálisan rászorult</w:t>
      </w:r>
      <w:r w:rsidR="00103AF9">
        <w:t xml:space="preserve">ak </w:t>
      </w:r>
      <w:r>
        <w:t xml:space="preserve">az </w:t>
      </w:r>
      <w:r w:rsidR="001222F1">
        <w:t xml:space="preserve">élethelyzetüknek megfelelő – </w:t>
      </w:r>
      <w:r>
        <w:t>néha szerényebb támogatási ös</w:t>
      </w:r>
      <w:r w:rsidR="00103AF9">
        <w:t xml:space="preserve">szeggel – segítséget, ellátást </w:t>
      </w:r>
      <w:r>
        <w:t>kaptak az önkormányzattól.</w:t>
      </w:r>
    </w:p>
    <w:p w:rsidR="00D153EA" w:rsidRDefault="00D153EA" w:rsidP="00D153EA">
      <w:pPr>
        <w:jc w:val="both"/>
      </w:pPr>
      <w:r>
        <w:t xml:space="preserve">  A területhez tartozó három intézmény a Járóbeteg-ellátó Centrum, a Hajdúszoboszlói Kistérségi Szociális Szolgáltató Központ (továbbiakban: HKSZSZK)és a Városi Bölcsőde működésének biztosításához az önkormányzat </w:t>
      </w:r>
      <w:r w:rsidR="0005571C">
        <w:t>növekvő</w:t>
      </w:r>
      <w:r>
        <w:t xml:space="preserve"> összegekkel járult hozzá. A</w:t>
      </w:r>
      <w:r w:rsidR="00CA7909">
        <w:t xml:space="preserve"> szociális</w:t>
      </w:r>
      <w:r>
        <w:t xml:space="preserve"> </w:t>
      </w:r>
      <w:r w:rsidR="00CA7909">
        <w:t>szolgáltatások esetében</w:t>
      </w:r>
      <w:r>
        <w:t xml:space="preserve"> erőteljes</w:t>
      </w:r>
      <w:r w:rsidR="0005571C">
        <w:t xml:space="preserve"> az</w:t>
      </w:r>
      <w:r>
        <w:t xml:space="preserve"> emelkedés</w:t>
      </w:r>
      <w:r w:rsidR="007E7DFB">
        <w:t xml:space="preserve"> (52 millió forintról 77-re), </w:t>
      </w:r>
      <w:r>
        <w:t>azért</w:t>
      </w:r>
      <w:r w:rsidR="007E7DFB">
        <w:t>, mert</w:t>
      </w:r>
      <w:r>
        <w:t xml:space="preserve"> u</w:t>
      </w:r>
      <w:r w:rsidR="007E7DFB">
        <w:t>gyanazért a feladat ellátásáért</w:t>
      </w:r>
      <w:r>
        <w:t xml:space="preserve"> kevesebb központi </w:t>
      </w:r>
      <w:r w:rsidR="007E7DFB">
        <w:t>normatívát kapunk. P</w:t>
      </w:r>
      <w:r w:rsidR="00425F18">
        <w:t xml:space="preserve">ozitív, </w:t>
      </w:r>
      <w:r>
        <w:t>hogy mindhárom intézmény</w:t>
      </w:r>
      <w:r w:rsidR="007821F5">
        <w:t xml:space="preserve"> -</w:t>
      </w:r>
      <w:r>
        <w:t xml:space="preserve"> nyertes pályázatok útján</w:t>
      </w:r>
      <w:r w:rsidR="007821F5">
        <w:t xml:space="preserve"> -</w:t>
      </w:r>
      <w:r>
        <w:t xml:space="preserve"> komoly felújításon, átalakításon és a bölcsőde tekintetében férőhely</w:t>
      </w:r>
      <w:r w:rsidR="007821F5">
        <w:t xml:space="preserve"> </w:t>
      </w:r>
      <w:r>
        <w:t>bővítésen esett át</w:t>
      </w:r>
      <w:r w:rsidR="007821F5">
        <w:t xml:space="preserve">, </w:t>
      </w:r>
      <w:r>
        <w:t xml:space="preserve">a színvonalas szakmai munkához </w:t>
      </w:r>
      <w:r w:rsidR="007821F5">
        <w:t xml:space="preserve">megteremtettük </w:t>
      </w:r>
      <w:r>
        <w:t xml:space="preserve">a tárgyi feltételeket.  </w:t>
      </w:r>
    </w:p>
    <w:p w:rsidR="002673DD" w:rsidRDefault="002673DD" w:rsidP="00D153EA">
      <w:pPr>
        <w:jc w:val="both"/>
      </w:pPr>
    </w:p>
    <w:p w:rsidR="002673DD" w:rsidRDefault="002673DD" w:rsidP="002673DD">
      <w:pPr>
        <w:jc w:val="both"/>
      </w:pPr>
      <w:r w:rsidRPr="0001602B">
        <w:rPr>
          <w:b/>
        </w:rPr>
        <w:t>A 2011-es</w:t>
      </w:r>
      <w:r>
        <w:t xml:space="preserve"> év fontosabb eseményei: a méltányossági ápolási díj megszüntetése, a jogosultsági feltételek szigorítása, (jogszabályváltozások) az ellátás összegének csökkentése jellemző. </w:t>
      </w:r>
      <w:r w:rsidR="00285138">
        <w:t>A</w:t>
      </w:r>
      <w:r>
        <w:t xml:space="preserve"> jogosultsági feltétele</w:t>
      </w:r>
      <w:r w:rsidR="00285138">
        <w:t>k</w:t>
      </w:r>
      <w:r>
        <w:t xml:space="preserve"> egyre bonyolultabbak, hosszabb </w:t>
      </w:r>
      <w:r w:rsidR="00285138">
        <w:t>az előkészítő eljárás,</w:t>
      </w:r>
      <w:r>
        <w:t xml:space="preserve"> az ügyfelektől is sz</w:t>
      </w:r>
      <w:r w:rsidR="00285138">
        <w:t>orosabb együttműködést követel.</w:t>
      </w:r>
      <w:r>
        <w:t xml:space="preserve"> Ezen tendencia kompenzálására a helyi ellátásokat próbálták a döntéshozók szinten tarta</w:t>
      </w:r>
      <w:r w:rsidR="00285138">
        <w:t>t</w:t>
      </w:r>
      <w:r>
        <w:t>ni.</w:t>
      </w:r>
    </w:p>
    <w:p w:rsidR="002673DD" w:rsidRDefault="002673DD" w:rsidP="002673DD"/>
    <w:p w:rsidR="002673DD" w:rsidRDefault="002673DD" w:rsidP="002673DD">
      <w:r>
        <w:t xml:space="preserve">A </w:t>
      </w:r>
      <w:r w:rsidRPr="0001602B">
        <w:rPr>
          <w:b/>
        </w:rPr>
        <w:t>2012 év</w:t>
      </w:r>
      <w:r>
        <w:t xml:space="preserve"> az intézmények felújításáról szólt </w:t>
      </w:r>
      <w:r w:rsidR="00DC61F1">
        <w:t xml:space="preserve">az </w:t>
      </w:r>
      <w:r>
        <w:t>alábbiak szerint:</w:t>
      </w:r>
    </w:p>
    <w:p w:rsidR="002673DD" w:rsidRDefault="00DC61F1" w:rsidP="002673DD">
      <w:pPr>
        <w:pStyle w:val="Listaszerbekezds"/>
        <w:numPr>
          <w:ilvl w:val="0"/>
          <w:numId w:val="6"/>
        </w:numPr>
        <w:spacing w:after="200" w:line="276" w:lineRule="auto"/>
        <w:jc w:val="both"/>
      </w:pPr>
      <w:r>
        <w:rPr>
          <w:b/>
        </w:rPr>
        <w:t xml:space="preserve">A </w:t>
      </w:r>
      <w:r w:rsidR="002673DD" w:rsidRPr="0001602B">
        <w:rPr>
          <w:b/>
        </w:rPr>
        <w:t>Járóbeteg-Ellátó Centrum</w:t>
      </w:r>
      <w:r w:rsidR="002673DD">
        <w:t xml:space="preserve"> (a Tüdőgondozó épületének kivételével) teljes épület- és épületgépészeti </w:t>
      </w:r>
      <w:r>
        <w:t>korszerűsítés történt</w:t>
      </w:r>
      <w:r w:rsidR="002673DD">
        <w:t xml:space="preserve"> az alapellátás (háziorvos, fogorvos) rendelőit és a védőnői ellátást biztosító helyiségekkel együtt.  A pályázat részeként a szakellátás plusz 128 óra szakorvosi óraszám-növeléssel társult, </w:t>
      </w:r>
      <w:r>
        <w:t>a program összköltségének</w:t>
      </w:r>
      <w:r w:rsidR="002673DD">
        <w:t xml:space="preserve"> felét kitevő orvosi- orvos diagnosztikai műszerpark és informatikai rendszer kiépítése </w:t>
      </w:r>
      <w:r>
        <w:t>is zajlott</w:t>
      </w:r>
      <w:r w:rsidR="002673DD">
        <w:t>. Az épület teljes klimatizálásával együtt recepció, behívó és előjegyzési rendszer működése indult el. A városban a vállalt</w:t>
      </w:r>
      <w:r w:rsidR="0015499D">
        <w:t>,</w:t>
      </w:r>
      <w:r w:rsidR="002673DD">
        <w:t xml:space="preserve"> majd kötelező lakossági tüdőszűrések lebonyolításában az intézménynek nagy szerepe volt, melyet a felújítás után példaértékű munkával bonyolított le.  </w:t>
      </w:r>
    </w:p>
    <w:p w:rsidR="002673DD" w:rsidRDefault="0015499D" w:rsidP="002673DD">
      <w:pPr>
        <w:pStyle w:val="Listaszerbekezds"/>
        <w:jc w:val="both"/>
      </w:pPr>
      <w:r>
        <w:t>Ebben az évben született döntés</w:t>
      </w:r>
      <w:r w:rsidR="002673DD">
        <w:t xml:space="preserve"> az iskolaorvosi, iskolavédőnői és iskola-fogorvosi ellátás helyi </w:t>
      </w:r>
      <w:r>
        <w:t>koncentrálásáról egy épületbe (</w:t>
      </w:r>
      <w:r w:rsidR="002673DD">
        <w:t>a tüdőgondozó épületének földszintjén kialakított rendelőkben és új fogorvosi rendelő kialakítására került sor</w:t>
      </w:r>
      <w:r>
        <w:t>)</w:t>
      </w:r>
      <w:r w:rsidR="002673DD">
        <w:t xml:space="preserve">. </w:t>
      </w:r>
    </w:p>
    <w:p w:rsidR="002673DD" w:rsidRDefault="0015499D" w:rsidP="002673DD">
      <w:pPr>
        <w:pStyle w:val="Listaszerbekezds"/>
        <w:numPr>
          <w:ilvl w:val="0"/>
          <w:numId w:val="6"/>
        </w:numPr>
        <w:spacing w:after="200" w:line="276" w:lineRule="auto"/>
        <w:jc w:val="both"/>
      </w:pPr>
      <w:r w:rsidRPr="0015499D">
        <w:rPr>
          <w:b/>
        </w:rPr>
        <w:t>A</w:t>
      </w:r>
      <w:r>
        <w:t xml:space="preserve"> </w:t>
      </w:r>
      <w:r w:rsidR="002673DD" w:rsidRPr="0001602B">
        <w:rPr>
          <w:b/>
        </w:rPr>
        <w:t xml:space="preserve">HKSZSZK </w:t>
      </w:r>
      <w:r w:rsidR="002673DD">
        <w:t>felújítása kapcsán a Kossuth u. 15. szám alatt lévő központi iroda és gazdasági hivatal</w:t>
      </w:r>
      <w:r>
        <w:t>,</w:t>
      </w:r>
      <w:r w:rsidR="002673DD">
        <w:t xml:space="preserve"> valamint a Családsegítő és Gyermekjóléti Szolgálat és a segélypénztárt magában foglaló épületegyüttes teljes épület és épületgépészeti </w:t>
      </w:r>
      <w:r>
        <w:t>meg</w:t>
      </w:r>
      <w:r w:rsidR="002673DD">
        <w:t xml:space="preserve">újítása történt meg. </w:t>
      </w:r>
    </w:p>
    <w:p w:rsidR="002673DD" w:rsidRDefault="0015499D" w:rsidP="002673DD">
      <w:pPr>
        <w:pStyle w:val="Listaszerbekezds"/>
        <w:numPr>
          <w:ilvl w:val="0"/>
          <w:numId w:val="6"/>
        </w:numPr>
        <w:spacing w:after="200" w:line="276" w:lineRule="auto"/>
        <w:jc w:val="both"/>
      </w:pPr>
      <w:r>
        <w:rPr>
          <w:b/>
        </w:rPr>
        <w:t xml:space="preserve">A </w:t>
      </w:r>
      <w:r w:rsidR="002673DD" w:rsidRPr="0001602B">
        <w:rPr>
          <w:b/>
        </w:rPr>
        <w:t>Városi Bölcsőde</w:t>
      </w:r>
      <w:r w:rsidR="002673DD">
        <w:t xml:space="preserve"> épületéhez a pályázattal egy teljes új szárny épült, a régi épületegyüttes teljes felújításával együtt, valamint közösségi együttlétre alkalmas aula is helyet kapott. Fontos új részként megvalósult a – nem kötelező felad</w:t>
      </w:r>
      <w:r w:rsidR="00CA1794">
        <w:t>atához – a sókamra kialakítása (a bölcsődei kisgyermekek és</w:t>
      </w:r>
      <w:r w:rsidR="002673DD">
        <w:t xml:space="preserve"> a város nem bölcsődés korú gyermekei számára, valamint a szabad kapacitás terhére felnőtt lakosság számára is gyógyulási lehetőséget biztosít</w:t>
      </w:r>
      <w:r w:rsidR="00CA1794">
        <w:t>)</w:t>
      </w:r>
      <w:r w:rsidR="002673DD">
        <w:t>. Az intézmény saját bevételei növelésére a sókamrán túl baba-mama klubot és időszaki gyermekfelügyeletet is ellát, plusz feladatként. A legfontosabb fejlődés a 30 plusz hely, mellyel 90 férőhelyes lett a Városi Bölcsőde. Ennek ellenére is elmondható, hogy a szigorú jogszabályváltozások, ill</w:t>
      </w:r>
      <w:r w:rsidR="00CA1794">
        <w:t xml:space="preserve">etve a GYED extra bevezetésével </w:t>
      </w:r>
      <w:r w:rsidR="002673DD">
        <w:t>férőhelyhiánnyal szenvedünk ezen gyermekjóléti szolgáltatás esetében.</w:t>
      </w:r>
    </w:p>
    <w:p w:rsidR="002673DD" w:rsidRDefault="002673DD" w:rsidP="002673DD">
      <w:pPr>
        <w:pStyle w:val="Listaszerbekezds"/>
        <w:jc w:val="both"/>
      </w:pPr>
    </w:p>
    <w:p w:rsidR="002673DD" w:rsidRDefault="00173DB3" w:rsidP="002673DD">
      <w:pPr>
        <w:jc w:val="both"/>
      </w:pPr>
      <w:r>
        <w:rPr>
          <w:b/>
        </w:rPr>
        <w:t xml:space="preserve">A </w:t>
      </w:r>
      <w:r w:rsidR="002673DD" w:rsidRPr="0001602B">
        <w:rPr>
          <w:b/>
        </w:rPr>
        <w:t>2013. év</w:t>
      </w:r>
      <w:r w:rsidR="002673DD">
        <w:t xml:space="preserve"> a pénzbeli és természetbeni és szociális juttatások hatásköreinek </w:t>
      </w:r>
      <w:r>
        <w:t>átalakítását hozta</w:t>
      </w:r>
      <w:r w:rsidR="002673DD">
        <w:t>, vagyis a J</w:t>
      </w:r>
      <w:r>
        <w:t xml:space="preserve">árási Hivatalok megalakulását </w:t>
      </w:r>
      <w:r w:rsidR="002673DD">
        <w:t>és a feladatok</w:t>
      </w:r>
      <w:r>
        <w:t xml:space="preserve"> részbeni</w:t>
      </w:r>
      <w:r w:rsidR="002673DD">
        <w:t xml:space="preserve"> átadásá</w:t>
      </w:r>
      <w:r>
        <w:t>t.</w:t>
      </w:r>
      <w:r w:rsidR="002673DD">
        <w:t xml:space="preserve"> Az Egészségügyi és Szociális Iroda munkatársai felét (5 főt) átvette a Járási Hivatal Hatósági Osztálya. Az elhelyezésük </w:t>
      </w:r>
      <w:r w:rsidR="002F4789">
        <w:t>kényszerhelyzetben</w:t>
      </w:r>
      <w:r w:rsidR="002673DD">
        <w:t xml:space="preserve"> egy folyosóra került </w:t>
      </w:r>
      <w:r w:rsidR="002F4789">
        <w:t xml:space="preserve">a polgármesteri hivatal </w:t>
      </w:r>
      <w:r w:rsidR="002673DD">
        <w:t xml:space="preserve">Egészségügyi, Szociális </w:t>
      </w:r>
      <w:r w:rsidR="002F4789">
        <w:t>Csoportjával</w:t>
      </w:r>
      <w:r w:rsidR="002673DD">
        <w:t xml:space="preserve">, mely az ügyfelek számára – </w:t>
      </w:r>
      <w:r>
        <w:t xml:space="preserve">pl. </w:t>
      </w:r>
      <w:r w:rsidR="002673DD">
        <w:t>különböző ügyfélfogadási idő – és az ügyintézők s</w:t>
      </w:r>
      <w:r w:rsidR="002F4789">
        <w:t>zámára is nehézségeket és félre</w:t>
      </w:r>
      <w:r w:rsidR="002673DD">
        <w:t>értéseket okoz. Elemi kár is sújtotta a város</w:t>
      </w:r>
      <w:r>
        <w:t>t</w:t>
      </w:r>
      <w:r w:rsidR="002673DD">
        <w:t xml:space="preserve"> ebben az évben, a károk helyreállításához 4 M Ft-ot osztott szét az Egészségügyi, Szociális Bizottság.  Jelenleg </w:t>
      </w:r>
      <w:r w:rsidR="002F4789">
        <w:t>a csoport</w:t>
      </w:r>
      <w:r w:rsidR="002673DD">
        <w:t xml:space="preserve"> </w:t>
      </w:r>
      <w:r w:rsidR="002F4789">
        <w:t xml:space="preserve">3 </w:t>
      </w:r>
      <w:r w:rsidR="002673DD">
        <w:t>ügyintézővel</w:t>
      </w:r>
      <w:r w:rsidR="002F4789">
        <w:t>, 1 ügykezelővel és 3</w:t>
      </w:r>
      <w:r w:rsidR="002673DD">
        <w:t xml:space="preserve"> közfoglalkoztatott munkatárssal próbálja a rábízott feladatokat legjobb tudása szerint végrehajtani. Központilag új feladatként kapott </w:t>
      </w:r>
      <w:r w:rsidR="002F4789">
        <w:t>teendőink</w:t>
      </w:r>
      <w:r w:rsidR="002673DD">
        <w:t xml:space="preserve">: bírósági megkeresések, </w:t>
      </w:r>
      <w:r w:rsidR="002F4789">
        <w:t xml:space="preserve">járási </w:t>
      </w:r>
      <w:r w:rsidR="002673DD">
        <w:t>gyámhatósági megkeresések, Eszközkezelő Zrt. általi megkeresések környezettanulmányok készítése céljából, hátrányos és halmozottan hátrányos helyzet fennállásának igazolása. (</w:t>
      </w:r>
      <w:r w:rsidR="002F4789">
        <w:t>A</w:t>
      </w:r>
      <w:r w:rsidR="002673DD">
        <w:t xml:space="preserve"> Járási Hivatalnak átadott feladat és hatáskörök: alanyi és normatív közgyógyellátás, egészségügyi szolgáltatásra való jogosultság, alanyi ápolási díj, időskorúak járadéka</w:t>
      </w:r>
      <w:r w:rsidR="002F4789">
        <w:t>.</w:t>
      </w:r>
      <w:r w:rsidR="002673DD">
        <w:t>) Említésre érdemes, hogy az egészségügyi alapellátás – háziorvosok, házi gyermekorvosok, fogorvosok- feladat-ellátási szerződéseinek felülvizsgálata</w:t>
      </w:r>
      <w:r w:rsidR="002F4789">
        <w:t xml:space="preserve"> is meg</w:t>
      </w:r>
      <w:r w:rsidR="002673DD">
        <w:t xml:space="preserve">történt, ezzel egyidejűleg a körzethatárok </w:t>
      </w:r>
      <w:r w:rsidR="002F4789">
        <w:t xml:space="preserve">önkormányzati </w:t>
      </w:r>
      <w:r w:rsidR="002673DD">
        <w:t xml:space="preserve">rendeletének felülvizsgálata és a feladat-ellátáshoz átadott rendelők rezsi költségeinek megállapítása.  </w:t>
      </w:r>
    </w:p>
    <w:p w:rsidR="00D31EC2" w:rsidRDefault="00D31EC2" w:rsidP="002673DD">
      <w:pPr>
        <w:jc w:val="both"/>
      </w:pPr>
    </w:p>
    <w:p w:rsidR="002673DD" w:rsidRDefault="00173DB3" w:rsidP="002673DD">
      <w:pPr>
        <w:jc w:val="both"/>
      </w:pPr>
      <w:r>
        <w:rPr>
          <w:b/>
        </w:rPr>
        <w:t xml:space="preserve">A </w:t>
      </w:r>
      <w:r w:rsidR="002673DD" w:rsidRPr="0001602B">
        <w:rPr>
          <w:b/>
        </w:rPr>
        <w:t>2014.</w:t>
      </w:r>
      <w:r w:rsidR="002F4789">
        <w:t xml:space="preserve"> év </w:t>
      </w:r>
      <w:r w:rsidR="002673DD">
        <w:t xml:space="preserve">eltelt időszakában nagyon pozitív visszajelzések érkeztek a babaköszöntő csomag bevezetésével kapcsolatban. Eddig a városban 110 újszülött gyermek kapott csomagot. Nem ennyire pozitív visszhangja van az új közfoglalkoztatási </w:t>
      </w:r>
      <w:r w:rsidR="002F4789">
        <w:t xml:space="preserve">országos </w:t>
      </w:r>
      <w:r w:rsidR="002673DD">
        <w:t>programnak</w:t>
      </w:r>
      <w:r w:rsidR="002F4789">
        <w:t>:</w:t>
      </w:r>
      <w:r w:rsidR="002673DD">
        <w:t xml:space="preserve"> </w:t>
      </w:r>
      <w:r w:rsidR="002F4789">
        <w:t>a kötelezően foglalkoztatott</w:t>
      </w:r>
      <w:r>
        <w:t>,</w:t>
      </w:r>
      <w:r w:rsidR="002F4789">
        <w:t xml:space="preserve"> esetenként több száz fő</w:t>
      </w:r>
      <w:r w:rsidR="002673DD">
        <w:t xml:space="preserve"> nagyon soknak bizonyult, viszont intervallumában a </w:t>
      </w:r>
      <w:r w:rsidR="002F4789">
        <w:t>néhány</w:t>
      </w:r>
      <w:r w:rsidR="002673DD">
        <w:t xml:space="preserve"> hónap nagyon kevésnek. Adminisztratív szempontból is hatalmas minőségi és mennyiségi munkát kell ekkor a </w:t>
      </w:r>
      <w:r w:rsidR="002F4789">
        <w:t xml:space="preserve">hivatali </w:t>
      </w:r>
      <w:r w:rsidR="002673DD">
        <w:t>kollegáknak elvégezniük ezzel az egy ellátással kapcsolatban. A plusz munka részét képezi, hogy 2 új nyilvántartási és adatközlési rendszert – a meglévő 3</w:t>
      </w:r>
      <w:r w:rsidR="002F4789">
        <w:t xml:space="preserve"> mellett</w:t>
      </w:r>
      <w:r w:rsidR="002673DD">
        <w:t>,</w:t>
      </w:r>
      <w:r w:rsidR="002F4789">
        <w:t xml:space="preserve"> amely a</w:t>
      </w:r>
      <w:r w:rsidR="002673DD">
        <w:t xml:space="preserve"> MEP, FOKA, SZOCINFO</w:t>
      </w:r>
      <w:r w:rsidR="002F4789">
        <w:t xml:space="preserve"> –</w:t>
      </w:r>
      <w:r w:rsidR="002673DD">
        <w:t xml:space="preserve"> kell kezelnünk és adatokkal feltölteni a kollegáknak. </w:t>
      </w:r>
      <w:r w:rsidR="002F4789">
        <w:t>(</w:t>
      </w:r>
      <w:r w:rsidR="002673DD">
        <w:t xml:space="preserve"> A két új informatikai rends</w:t>
      </w:r>
      <w:r w:rsidR="002F4789">
        <w:t>zer</w:t>
      </w:r>
      <w:r w:rsidR="002673DD">
        <w:t xml:space="preserve"> </w:t>
      </w:r>
      <w:r w:rsidR="002F4789">
        <w:t xml:space="preserve">a PTR és a Szociális Adatbázis.) </w:t>
      </w:r>
    </w:p>
    <w:p w:rsidR="00D31EC2" w:rsidRDefault="00D31EC2" w:rsidP="002673DD">
      <w:pPr>
        <w:jc w:val="both"/>
      </w:pPr>
    </w:p>
    <w:p w:rsidR="002673DD" w:rsidRDefault="002673DD" w:rsidP="00D153EA">
      <w:pPr>
        <w:jc w:val="both"/>
      </w:pPr>
      <w:r w:rsidRPr="00A159AC">
        <w:rPr>
          <w:b/>
        </w:rPr>
        <w:t>Összegzésként</w:t>
      </w:r>
      <w:r w:rsidRPr="00AB55BF">
        <w:rPr>
          <w:b/>
        </w:rPr>
        <w:t xml:space="preserve"> </w:t>
      </w:r>
      <w:r w:rsidR="00D31EC2">
        <w:t xml:space="preserve">elmondható, </w:t>
      </w:r>
      <w:r>
        <w:t>hogy a döntéshozók a családok és személyek krízishelyzeteit/</w:t>
      </w:r>
      <w:r w:rsidR="00D31EC2">
        <w:t>élethelyzeteit kiemelten kezelték</w:t>
      </w:r>
      <w:r>
        <w:t>, azon elvet követve</w:t>
      </w:r>
      <w:r w:rsidR="00D31EC2">
        <w:t>:</w:t>
      </w:r>
      <w:r>
        <w:t xml:space="preserve"> </w:t>
      </w:r>
      <w:r w:rsidR="00D31EC2">
        <w:t>„</w:t>
      </w:r>
      <w:r>
        <w:t xml:space="preserve">aki gyorsan ad, az kétszer ad”.  A szolgáltatások és ellátások központi hozzájárulásának csökkenésével egyre nagyobb helyi kiegészítéssel lehet </w:t>
      </w:r>
      <w:r w:rsidR="00D31EC2">
        <w:t xml:space="preserve">az elért színvonalat fenntartani. </w:t>
      </w:r>
    </w:p>
    <w:p w:rsidR="004816DB" w:rsidRDefault="004816DB" w:rsidP="00D153EA">
      <w:pPr>
        <w:jc w:val="both"/>
      </w:pPr>
    </w:p>
    <w:p w:rsidR="004816DB" w:rsidRPr="00597C7B" w:rsidRDefault="004816DB" w:rsidP="004816DB">
      <w:pPr>
        <w:jc w:val="center"/>
        <w:rPr>
          <w:b/>
          <w:color w:val="000000"/>
          <w:sz w:val="28"/>
          <w:szCs w:val="28"/>
        </w:rPr>
      </w:pPr>
      <w:r w:rsidRPr="00597C7B">
        <w:rPr>
          <w:b/>
          <w:color w:val="000000"/>
          <w:sz w:val="28"/>
          <w:szCs w:val="28"/>
        </w:rPr>
        <w:t>Nemzetközi- és sajtókapcsolatok</w:t>
      </w:r>
    </w:p>
    <w:p w:rsidR="004816DB" w:rsidRPr="00340B0A" w:rsidRDefault="004816DB" w:rsidP="004816DB">
      <w:pPr>
        <w:jc w:val="both"/>
        <w:rPr>
          <w:color w:val="FF0000"/>
        </w:rPr>
      </w:pPr>
    </w:p>
    <w:p w:rsidR="004816DB" w:rsidRPr="00340B0A" w:rsidRDefault="004816DB" w:rsidP="004816DB">
      <w:pPr>
        <w:jc w:val="both"/>
      </w:pPr>
      <w:r w:rsidRPr="00340B0A">
        <w:t xml:space="preserve">A legszorosabb emberi kapcsolatok a közösségek között egymás megismerésével alakulnak ki, s ha ezt össze lehet kötni a pihenéssel és a felüdüléssel, ez maga a </w:t>
      </w:r>
      <w:r w:rsidRPr="00340B0A">
        <w:rPr>
          <w:b/>
        </w:rPr>
        <w:t>turizmus,</w:t>
      </w:r>
      <w:r w:rsidRPr="00340B0A">
        <w:t xml:space="preserve"> valljuk Hajdúszoboszlón.</w:t>
      </w:r>
    </w:p>
    <w:p w:rsidR="004816DB" w:rsidRPr="00340B0A" w:rsidRDefault="004816DB" w:rsidP="004816DB">
      <w:pPr>
        <w:jc w:val="both"/>
      </w:pPr>
      <w:r w:rsidRPr="00340B0A">
        <w:t xml:space="preserve">Ebből a gondolatból kiindulva a hivatalos </w:t>
      </w:r>
      <w:r w:rsidRPr="00340B0A">
        <w:rPr>
          <w:b/>
        </w:rPr>
        <w:t>nemzetközi relációink</w:t>
      </w:r>
      <w:r w:rsidRPr="00340B0A">
        <w:t xml:space="preserve"> is emberi, közösségi kapcsolatokra alapulnak, és amikor Hajdúszoboszló a vendéglátó, a több mint 85 éves fürdőmúlttal rendelkező, mediterrán hangulatú városunk, a Hortobággyal és Debrecennel kiegészülő „Aranyháromszög” programlehetőségei, méltó hátteret nyújtanak a találkozásokhoz.</w:t>
      </w:r>
    </w:p>
    <w:p w:rsidR="004816DB" w:rsidRPr="00340B0A" w:rsidRDefault="004816DB" w:rsidP="004816DB">
      <w:pPr>
        <w:jc w:val="both"/>
      </w:pPr>
      <w:r w:rsidRPr="00340B0A">
        <w:t>Huszonöt éves a testvérvárosi kapcsolatunk a németországi Bad Dürrheimmel és a közeljövőben ünnepeljük a huszonöt évet a romániai Dicső</w:t>
      </w:r>
      <w:r>
        <w:t>szentmártonnal, a</w:t>
      </w:r>
      <w:r w:rsidRPr="00340B0A">
        <w:t xml:space="preserve"> szlovákiai Késmárkhoz fűző</w:t>
      </w:r>
      <w:r>
        <w:t>dő partnerség pedig</w:t>
      </w:r>
      <w:r w:rsidRPr="00340B0A">
        <w:t xml:space="preserve"> húsz éves múltra tekint vissza.</w:t>
      </w:r>
    </w:p>
    <w:p w:rsidR="004816DB" w:rsidRPr="00340B0A" w:rsidRDefault="004816DB" w:rsidP="004816DB">
      <w:pPr>
        <w:jc w:val="both"/>
      </w:pPr>
      <w:r w:rsidRPr="00340B0A">
        <w:t>A német kapcsolatot a Német - Magyar Baráti Kör, a romániai kapcsolatot az iskolák és néptánc-csoportjaik együttműködése tartja életben, a Késmárkkal való partnerség alapját a kulturális- és sport rendezvények képezik.</w:t>
      </w:r>
    </w:p>
    <w:p w:rsidR="004816DB" w:rsidRPr="00340B0A" w:rsidRDefault="004816DB" w:rsidP="004816DB">
      <w:pPr>
        <w:jc w:val="both"/>
      </w:pPr>
      <w:r>
        <w:t>P</w:t>
      </w:r>
      <w:r w:rsidRPr="00340B0A">
        <w:t>olgármester</w:t>
      </w:r>
      <w:r>
        <w:t>ünk</w:t>
      </w:r>
      <w:r w:rsidRPr="00340B0A">
        <w:t xml:space="preserve"> meghívására a 2011. szeptember 2-i városi ünnepségre érkezett, és szeptember 5-ig Hajdúszoboszló vendégszeretetét élvezte Bad Dürrheim és Késmárk küldöttsége. 2014. májusában pedig </w:t>
      </w:r>
      <w:r>
        <w:t xml:space="preserve">a mi </w:t>
      </w:r>
      <w:r w:rsidRPr="00340B0A">
        <w:t>polgármester</w:t>
      </w:r>
      <w:r>
        <w:t>ünk</w:t>
      </w:r>
      <w:r w:rsidRPr="00340B0A">
        <w:t xml:space="preserve"> vezette hivatalos delegáció</w:t>
      </w:r>
      <w:r>
        <w:t xml:space="preserve"> és a Német - Magyar Baráti Kör</w:t>
      </w:r>
      <w:r w:rsidRPr="00340B0A">
        <w:t xml:space="preserve"> részt vett a 25. éves évforduló alkalmából Bad Dürrheimben szervezett ünnepségen. A Késmárk-i</w:t>
      </w:r>
      <w:r>
        <w:t xml:space="preserve"> hírneves</w:t>
      </w:r>
      <w:r w:rsidRPr="00340B0A">
        <w:t xml:space="preserve"> ELRO Folk- és Kézműves fesztiválon is minden évben jelen vagyunk</w:t>
      </w:r>
      <w:r>
        <w:t>,</w:t>
      </w:r>
      <w:r w:rsidRPr="00340B0A">
        <w:t xml:space="preserve"> </w:t>
      </w:r>
      <w:r>
        <w:t>ugyanígy</w:t>
      </w:r>
      <w:r w:rsidRPr="00340B0A">
        <w:t xml:space="preserve"> a sportvetélkedőkön is.</w:t>
      </w:r>
    </w:p>
    <w:p w:rsidR="004816DB" w:rsidRPr="00340B0A" w:rsidRDefault="004816DB" w:rsidP="004816DB">
      <w:pPr>
        <w:jc w:val="both"/>
      </w:pPr>
      <w:r w:rsidRPr="00340B0A">
        <w:t>A 2014. augusztus 22-24. között megrendezett Dicsőszentmártoni Városi Napokon a közeledő 25. éves évforduló kapcsán</w:t>
      </w:r>
      <w:r>
        <w:t xml:space="preserve"> egyetértettünk:</w:t>
      </w:r>
      <w:r w:rsidRPr="00340B0A">
        <w:t xml:space="preserve"> készüljön egy „leltár” az eddigi együttműködésről, hogy a jelenleg</w:t>
      </w:r>
      <w:r>
        <w:t xml:space="preserve"> kissé</w:t>
      </w:r>
      <w:r w:rsidRPr="00340B0A">
        <w:t xml:space="preserve"> holtvágányon lévő kapcsolat erőt meríthessen a múltból és közös szándékkal új tartalmat kapjon.</w:t>
      </w:r>
    </w:p>
    <w:p w:rsidR="004816DB" w:rsidRPr="00340B0A" w:rsidRDefault="004816DB" w:rsidP="004816DB">
      <w:pPr>
        <w:jc w:val="both"/>
      </w:pPr>
      <w:r w:rsidRPr="00340B0A">
        <w:t>Új színt hoznak a város nemzetközi kapcsolatrendszerébe azok a települések, amelyek turisztikai-, kulturális-, vagy projektpartneri együttműködést keresnek Hajdúszoboszlóval, és amely kapcsolatok hozzájárulnak Hajdúszoboszló határainkon túli népszerűsítéséhez.</w:t>
      </w:r>
    </w:p>
    <w:p w:rsidR="004816DB" w:rsidRPr="00340B0A" w:rsidRDefault="004816DB" w:rsidP="004816DB">
      <w:pPr>
        <w:jc w:val="both"/>
      </w:pPr>
      <w:r w:rsidRPr="00340B0A">
        <w:t>A romániai Rév</w:t>
      </w:r>
      <w:r>
        <w:t xml:space="preserve"> – Vadu Crisului -</w:t>
      </w:r>
      <w:r w:rsidRPr="00340B0A">
        <w:t xml:space="preserve"> községgel (Bih</w:t>
      </w:r>
      <w:r>
        <w:t>o</w:t>
      </w:r>
      <w:r w:rsidRPr="00340B0A">
        <w:t xml:space="preserve">r megye) a határon átnyúló turizmus fejlesztésére irányuló pályázat szülte az együttműködést. A partnerséggel mindkét helységben megnyílt egy-egy turisztikai iroda, melynek célja </w:t>
      </w:r>
      <w:r>
        <w:t xml:space="preserve">a </w:t>
      </w:r>
      <w:r w:rsidRPr="00340B0A">
        <w:t>két területet</w:t>
      </w:r>
      <w:r>
        <w:t xml:space="preserve"> kölcsönösen kínálni és </w:t>
      </w:r>
      <w:r w:rsidRPr="00340B0A">
        <w:t>vonzóbbá tenni az európai turisták számára. Hajdúszoboszlón ez a turisztikai információs iroda a strand főbejáratánál biztosít helyet a desztináció menedzsment szervezetnek, a Hajdúszoboszlói Turisztikai Nonprofit Kft-nek.</w:t>
      </w:r>
    </w:p>
    <w:p w:rsidR="004816DB" w:rsidRPr="00340B0A" w:rsidRDefault="004816DB" w:rsidP="004816DB">
      <w:pPr>
        <w:jc w:val="both"/>
      </w:pPr>
      <w:r w:rsidRPr="00340B0A">
        <w:t xml:space="preserve">Réven, a régi polgármesteri hivatal helyén megépült </w:t>
      </w:r>
      <w:r>
        <w:t xml:space="preserve">vállalkozói inkubációs ház pedig </w:t>
      </w:r>
      <w:r w:rsidRPr="00340B0A">
        <w:t>részt vállal Hajdúszoboszló népszerűsítésében a határ menti területeken.</w:t>
      </w:r>
    </w:p>
    <w:p w:rsidR="004816DB" w:rsidRPr="00340B0A" w:rsidRDefault="004816DB" w:rsidP="004816DB">
      <w:pPr>
        <w:pStyle w:val="Nincstrkz1"/>
        <w:jc w:val="both"/>
        <w:rPr>
          <w:rFonts w:ascii="Times New Roman" w:hAnsi="Times New Roman"/>
          <w:sz w:val="24"/>
          <w:szCs w:val="24"/>
        </w:rPr>
      </w:pPr>
      <w:r w:rsidRPr="00340B0A">
        <w:rPr>
          <w:rFonts w:ascii="Times New Roman" w:hAnsi="Times New Roman"/>
          <w:sz w:val="24"/>
          <w:szCs w:val="24"/>
        </w:rPr>
        <w:t xml:space="preserve">Késmárk ajánlására, a csehországi Lanskroun  megkereste városunkat, hogy projektpartner legyen a Nemzetközi Visegrádi Alap által finanszírozott pályázatokban. </w:t>
      </w:r>
      <w:r w:rsidRPr="00340B0A">
        <w:rPr>
          <w:rFonts w:ascii="Times New Roman" w:hAnsi="Times New Roman"/>
          <w:color w:val="000000"/>
          <w:sz w:val="24"/>
          <w:szCs w:val="24"/>
        </w:rPr>
        <w:t>Többszöri találkozás után</w:t>
      </w:r>
      <w:r w:rsidRPr="00340B0A">
        <w:rPr>
          <w:rFonts w:ascii="Times New Roman" w:hAnsi="Times New Roman"/>
          <w:color w:val="003366"/>
          <w:sz w:val="24"/>
          <w:szCs w:val="24"/>
        </w:rPr>
        <w:t xml:space="preserve"> </w:t>
      </w:r>
      <w:r w:rsidRPr="00340B0A">
        <w:rPr>
          <w:rFonts w:ascii="Times New Roman" w:hAnsi="Times New Roman"/>
          <w:bCs/>
          <w:sz w:val="24"/>
          <w:szCs w:val="24"/>
          <w:lang w:val="hu-HU"/>
        </w:rPr>
        <w:t xml:space="preserve">Lanskroun város polgármester asszonya, aki a városaink közötti kulturális- és amatőr sportkapcsolat kezdeményezője, megerősítette városa partnerségi szándékát, 2013. szeptember 24-i informatív e-mailben meg is jelölték azokat a területeket, amelyekben szívesen együttműködnének városunkkal. </w:t>
      </w:r>
      <w:r w:rsidRPr="00340B0A">
        <w:rPr>
          <w:rFonts w:ascii="Times New Roman" w:hAnsi="Times New Roman"/>
          <w:sz w:val="24"/>
          <w:szCs w:val="24"/>
          <w:lang w:val="hu-HU"/>
        </w:rPr>
        <w:t>A cseh partnerek pályáztak is egy hajdúszoboszlói turisztikai study-tour szervezésére. A partnerségi szándékot Hajdúszoboszló Város Önkormányzatának Képviselő-testülete támogatta, a dokumentumok aláírására 2013. október 18-án került sor a Visegrádi Alapok által finanszírozott szakmai tapasztalatcsere keretében.</w:t>
      </w:r>
    </w:p>
    <w:p w:rsidR="004816DB" w:rsidRPr="00340B0A" w:rsidRDefault="004816DB" w:rsidP="004816DB">
      <w:pPr>
        <w:pStyle w:val="Nincstrkz1"/>
        <w:jc w:val="both"/>
        <w:rPr>
          <w:rFonts w:ascii="Times New Roman" w:hAnsi="Times New Roman"/>
          <w:b/>
          <w:sz w:val="24"/>
          <w:szCs w:val="24"/>
          <w:lang w:val="hu-HU"/>
        </w:rPr>
      </w:pPr>
      <w:r w:rsidRPr="00340B0A">
        <w:rPr>
          <w:rFonts w:ascii="Times New Roman" w:hAnsi="Times New Roman"/>
          <w:b/>
          <w:sz w:val="24"/>
          <w:szCs w:val="24"/>
          <w:lang w:val="hu-HU"/>
        </w:rPr>
        <w:t xml:space="preserve">A 2013 –as évben a nemzetközi kapcsolatokra vonatkozóan deklarált szándék volt - melyet Hajdúszoboszló Város Önkormányzatának Turisztikai Bizottsága teljes mértékben támogatott - a nemzetközi és testvérvárosi kapcsolatok megőrzése és a turizmust élénkítő nemzetközi kapcsolatok építése. </w:t>
      </w:r>
    </w:p>
    <w:p w:rsidR="004816DB" w:rsidRPr="00340B0A" w:rsidRDefault="004816DB" w:rsidP="004816DB">
      <w:pPr>
        <w:pStyle w:val="Nincstrkz1"/>
        <w:jc w:val="both"/>
        <w:rPr>
          <w:rFonts w:ascii="Times New Roman" w:hAnsi="Times New Roman"/>
          <w:sz w:val="24"/>
          <w:szCs w:val="24"/>
        </w:rPr>
      </w:pPr>
      <w:r w:rsidRPr="00340B0A">
        <w:rPr>
          <w:rFonts w:ascii="Times New Roman" w:hAnsi="Times New Roman"/>
          <w:sz w:val="24"/>
          <w:szCs w:val="24"/>
          <w:lang w:val="hu-HU"/>
        </w:rPr>
        <w:t>A kapcsolatépítésbe éppúgy beletartozik az új piacok</w:t>
      </w:r>
      <w:r>
        <w:rPr>
          <w:rFonts w:ascii="Times New Roman" w:hAnsi="Times New Roman"/>
          <w:sz w:val="24"/>
          <w:szCs w:val="24"/>
          <w:lang w:val="hu-HU"/>
        </w:rPr>
        <w:t xml:space="preserve"> megkezdett</w:t>
      </w:r>
      <w:r w:rsidRPr="00340B0A">
        <w:rPr>
          <w:rFonts w:ascii="Times New Roman" w:hAnsi="Times New Roman"/>
          <w:sz w:val="24"/>
          <w:szCs w:val="24"/>
          <w:lang w:val="hu-HU"/>
        </w:rPr>
        <w:t xml:space="preserve"> keresés</w:t>
      </w:r>
      <w:r>
        <w:rPr>
          <w:rFonts w:ascii="Times New Roman" w:hAnsi="Times New Roman"/>
          <w:sz w:val="24"/>
          <w:szCs w:val="24"/>
          <w:lang w:val="hu-HU"/>
        </w:rPr>
        <w:t>én</w:t>
      </w:r>
      <w:r w:rsidRPr="00340B0A">
        <w:rPr>
          <w:rFonts w:ascii="Times New Roman" w:hAnsi="Times New Roman"/>
          <w:sz w:val="24"/>
          <w:szCs w:val="24"/>
          <w:lang w:val="hu-HU"/>
        </w:rPr>
        <w:t>e</w:t>
      </w:r>
      <w:r>
        <w:rPr>
          <w:rFonts w:ascii="Times New Roman" w:hAnsi="Times New Roman"/>
          <w:sz w:val="24"/>
          <w:szCs w:val="24"/>
          <w:lang w:val="hu-HU"/>
        </w:rPr>
        <w:t>k folytatása</w:t>
      </w:r>
      <w:r w:rsidRPr="00340B0A">
        <w:rPr>
          <w:rFonts w:ascii="Times New Roman" w:hAnsi="Times New Roman"/>
          <w:sz w:val="24"/>
          <w:szCs w:val="24"/>
          <w:lang w:val="hu-HU"/>
        </w:rPr>
        <w:t>: ezek közül a holland hamarabb ígér megtérülést, a norvég, dán, svéd kapcsolatok lehetősége nyitott, de óvatos döntést igényel,  a jövőben is fontosak a román-magyar határon átnyúló</w:t>
      </w:r>
      <w:r>
        <w:rPr>
          <w:rFonts w:ascii="Times New Roman" w:hAnsi="Times New Roman"/>
          <w:sz w:val="24"/>
          <w:szCs w:val="24"/>
          <w:lang w:val="hu-HU"/>
        </w:rPr>
        <w:t xml:space="preserve"> közös pályázati</w:t>
      </w:r>
      <w:r w:rsidRPr="00340B0A">
        <w:rPr>
          <w:rFonts w:ascii="Times New Roman" w:hAnsi="Times New Roman"/>
          <w:sz w:val="24"/>
          <w:szCs w:val="24"/>
          <w:lang w:val="hu-HU"/>
        </w:rPr>
        <w:t xml:space="preserve"> projektek, </w:t>
      </w:r>
      <w:r>
        <w:rPr>
          <w:rFonts w:ascii="Times New Roman" w:hAnsi="Times New Roman"/>
          <w:sz w:val="24"/>
          <w:szCs w:val="24"/>
          <w:lang w:val="hu-HU"/>
        </w:rPr>
        <w:t>valamint</w:t>
      </w:r>
      <w:r w:rsidRPr="00340B0A">
        <w:rPr>
          <w:rFonts w:ascii="Times New Roman" w:hAnsi="Times New Roman"/>
          <w:sz w:val="24"/>
          <w:szCs w:val="24"/>
          <w:lang w:val="hu-HU"/>
        </w:rPr>
        <w:t xml:space="preserve"> a Visegrádi Alap keretén belül a szlovákiai Késmárk, a csehországi Lanskroun és lengyel testvérvárosaikkal közös pályázatok.</w:t>
      </w:r>
    </w:p>
    <w:p w:rsidR="004816DB" w:rsidRPr="00340B0A" w:rsidRDefault="004816DB" w:rsidP="004816DB">
      <w:pPr>
        <w:jc w:val="both"/>
      </w:pPr>
      <w:r w:rsidRPr="00340B0A">
        <w:rPr>
          <w:b/>
        </w:rPr>
        <w:t>Hajdúszoboszló turisztikai piacvezető szerepének megőrzését célzó marketing tevékenység legfőbb jellemzője</w:t>
      </w:r>
      <w:r w:rsidRPr="00340B0A">
        <w:t xml:space="preserve"> </w:t>
      </w:r>
      <w:r w:rsidRPr="00340B0A">
        <w:rPr>
          <w:b/>
        </w:rPr>
        <w:t xml:space="preserve">2011-14. időszakban a szakmai partnerség a Hajdúszoboszlói Turisztikai Nonprofit Kft-vel, </w:t>
      </w:r>
      <w:r w:rsidRPr="00340B0A">
        <w:t xml:space="preserve">de a Turisztikai Bizottság kezdeményezésére valósult meg a holland utazási irodákat megcélzó kampány, a Turisztikai Bizottság a szolgáltatókat összefogva, meghívta a Magyarországot is kínáló holland utazási irodák képviselőit 2013.05.14-18. között egy Hajdúszoboszlót és programlehetőségeit bemutató study-tourra. </w:t>
      </w:r>
    </w:p>
    <w:p w:rsidR="004816DB" w:rsidRPr="00340B0A" w:rsidRDefault="004816DB" w:rsidP="004816DB">
      <w:pPr>
        <w:jc w:val="both"/>
      </w:pPr>
      <w:r w:rsidRPr="00340B0A">
        <w:t>2014-ben orosz, holland és moldáv újságírók érkezését (a moldáv piac a vízumkényszer eltörlésével ígéretes piaccá válik) támogatta a bizottság, a szolgáltatók hozzájárulásával.</w:t>
      </w:r>
    </w:p>
    <w:p w:rsidR="004816DB" w:rsidRPr="00340B0A" w:rsidRDefault="004816DB" w:rsidP="004816DB">
      <w:pPr>
        <w:jc w:val="both"/>
        <w:rPr>
          <w:color w:val="003366"/>
          <w:lang w:val="ro-RO"/>
        </w:rPr>
      </w:pPr>
      <w:r w:rsidRPr="00340B0A">
        <w:rPr>
          <w:b/>
        </w:rPr>
        <w:t>A Turisztikai Bizottság nyitott a partnerségi kapcsolatokra</w:t>
      </w:r>
      <w:r w:rsidRPr="00340B0A">
        <w:t xml:space="preserve">, különösen testvérvárosaink, Lanskroun és Késmárk lengyel kapcsolatai irányában, hiszen városunk turizmusában jelentős szerepet játszanak a lengyel vendégek. Ennek keretében került sor idén augusztus 14-17. között a </w:t>
      </w:r>
      <w:r w:rsidRPr="00340B0A">
        <w:rPr>
          <w:color w:val="222222"/>
          <w:shd w:val="clear" w:color="auto" w:fill="FFFFFF"/>
        </w:rPr>
        <w:t>Dzierżoniów</w:t>
      </w:r>
      <w:r w:rsidRPr="00340B0A">
        <w:rPr>
          <w:rStyle w:val="apple-converted-space"/>
          <w:color w:val="222222"/>
          <w:shd w:val="clear" w:color="auto" w:fill="FFFFFF"/>
        </w:rPr>
        <w:t> –i látogatásra, melyet a lengyel delegáció Bioétel- és Borfesztiválra érkezése követ.</w:t>
      </w:r>
    </w:p>
    <w:p w:rsidR="004816DB" w:rsidRPr="00340B0A" w:rsidRDefault="004816DB" w:rsidP="004816DB">
      <w:pPr>
        <w:jc w:val="both"/>
        <w:rPr>
          <w:color w:val="003366"/>
        </w:rPr>
      </w:pPr>
    </w:p>
    <w:p w:rsidR="004816DB" w:rsidRPr="00340B0A" w:rsidRDefault="004816DB" w:rsidP="004816DB">
      <w:pPr>
        <w:jc w:val="both"/>
        <w:rPr>
          <w:rStyle w:val="Kiemels2"/>
          <w:b w:val="0"/>
          <w:color w:val="000000"/>
        </w:rPr>
      </w:pPr>
      <w:r w:rsidRPr="00340B0A">
        <w:t xml:space="preserve">A működő nemzetközi kapcsolatok a turizmus motorjai, ugyanakkor a </w:t>
      </w:r>
      <w:r w:rsidRPr="00340B0A">
        <w:rPr>
          <w:b/>
          <w:color w:val="003366"/>
        </w:rPr>
        <w:t>s</w:t>
      </w:r>
      <w:r w:rsidRPr="00340B0A">
        <w:rPr>
          <w:rStyle w:val="Kiemels2"/>
          <w:color w:val="000000"/>
        </w:rPr>
        <w:t xml:space="preserve">ajtókapcsolatok </w:t>
      </w:r>
      <w:r w:rsidRPr="00340B0A">
        <w:rPr>
          <w:rStyle w:val="Kiemels2"/>
          <w:b w:val="0"/>
          <w:color w:val="000000"/>
        </w:rPr>
        <w:t>ápolása is fontos Hajdúszoboszló turisztikai népszerűsítésében.</w:t>
      </w:r>
    </w:p>
    <w:p w:rsidR="004816DB" w:rsidRPr="00340B0A" w:rsidRDefault="004816DB" w:rsidP="004816DB">
      <w:pPr>
        <w:jc w:val="both"/>
        <w:rPr>
          <w:color w:val="000000"/>
        </w:rPr>
      </w:pPr>
      <w:r w:rsidRPr="00340B0A">
        <w:rPr>
          <w:color w:val="000000"/>
        </w:rPr>
        <w:t>A romániai Rév községgel és a Hajdúszoboszlói Vendéglátó Egyesülettel</w:t>
      </w:r>
      <w:r w:rsidRPr="00340B0A">
        <w:rPr>
          <w:color w:val="000000"/>
        </w:rPr>
        <w:br/>
        <w:t xml:space="preserve">közös  sajtótájékoztatók 2011, 2012, 2013-ban egyrészt a határon átnyúló projektet mutatták be, másrészt a Hungarospa Zrt. közreműködésével a várost és a teljes fürdőkomplexumot </w:t>
      </w:r>
      <w:r>
        <w:rPr>
          <w:color w:val="000000"/>
        </w:rPr>
        <w:t xml:space="preserve">felölelő </w:t>
      </w:r>
      <w:r w:rsidRPr="00340B0A">
        <w:rPr>
          <w:color w:val="000000"/>
        </w:rPr>
        <w:t>szakmai programmá teljesedtek, melynek eredményeként az úti beszámolók megjelentek Szatmárnémeti, Nagybánya, Kolozsvár televízióinak adásában, számos újságban, internetes hírportálon.</w:t>
      </w:r>
    </w:p>
    <w:p w:rsidR="004816DB" w:rsidRPr="00340B0A" w:rsidRDefault="004816DB" w:rsidP="004816DB">
      <w:pPr>
        <w:jc w:val="both"/>
        <w:rPr>
          <w:rStyle w:val="Kiemels2"/>
          <w:b w:val="0"/>
        </w:rPr>
      </w:pPr>
      <w:r w:rsidRPr="00340B0A">
        <w:rPr>
          <w:rStyle w:val="Kiemels2"/>
          <w:b w:val="0"/>
        </w:rPr>
        <w:t>Minden évben van néhány olyan média megkeresés a román sajtó részéről, amely a jó hírünknek köszönhető. Tavaly az Antena országos csatorna forgatott többször Hajdúszoboszlón, különösen a a szilveszteri Aqua-Palace híradások, élő bejelentkezések marketing értéke jelentős, de forgatott nálunk a ProTV, DigiTV, B1, Canal D is.</w:t>
      </w:r>
    </w:p>
    <w:p w:rsidR="004816DB" w:rsidRPr="00340B0A" w:rsidRDefault="004816DB" w:rsidP="004816DB">
      <w:pPr>
        <w:pStyle w:val="Listaszerbekezds1"/>
        <w:ind w:left="0"/>
        <w:jc w:val="both"/>
        <w:rPr>
          <w:rStyle w:val="Kiemels2"/>
          <w:b w:val="0"/>
          <w:color w:val="000000"/>
          <w:sz w:val="24"/>
          <w:szCs w:val="24"/>
        </w:rPr>
      </w:pPr>
      <w:r w:rsidRPr="00340B0A">
        <w:rPr>
          <w:rStyle w:val="Kiemels2"/>
          <w:b w:val="0"/>
          <w:color w:val="000000"/>
          <w:sz w:val="24"/>
          <w:szCs w:val="24"/>
        </w:rPr>
        <w:t xml:space="preserve">A Hajdúszoboszlói Városi Televízió is partner a sajtókapcsolatok ápolásában. A Nagybányai Televízió és a HVTV együttműködése keretében Nagybányán (Máramaros megye székhelyén) illetve vonzáskörzetében is bemutatatásra kerültek Hajdúszoboszlót bemutató filmek, és Hajdúszoboszlói lakói is megismerhették Nagybánya turisztikai vonzerejét, a környék látnivalóit. </w:t>
      </w:r>
    </w:p>
    <w:p w:rsidR="004816DB" w:rsidRPr="00340B0A" w:rsidRDefault="004816DB" w:rsidP="004816DB">
      <w:pPr>
        <w:pStyle w:val="Nincstrkz1"/>
        <w:jc w:val="both"/>
        <w:rPr>
          <w:rFonts w:ascii="Times New Roman" w:hAnsi="Times New Roman"/>
          <w:sz w:val="24"/>
          <w:szCs w:val="24"/>
        </w:rPr>
      </w:pPr>
      <w:r w:rsidRPr="00340B0A">
        <w:rPr>
          <w:rFonts w:ascii="Times New Roman" w:hAnsi="Times New Roman"/>
          <w:sz w:val="24"/>
          <w:szCs w:val="24"/>
        </w:rPr>
        <w:t>A Rév községgel közös Uniós projekt kapcsán 2012. október 16-17-én „kétnapos  szomszédoláson” 30 szoboszlói turisztikai szakember ismerhette meg a Sebes</w:t>
      </w:r>
      <w:r w:rsidR="000C00FA">
        <w:rPr>
          <w:rFonts w:ascii="Times New Roman" w:hAnsi="Times New Roman"/>
          <w:sz w:val="24"/>
          <w:szCs w:val="24"/>
        </w:rPr>
        <w:t>-</w:t>
      </w:r>
      <w:r w:rsidRPr="00340B0A">
        <w:rPr>
          <w:rFonts w:ascii="Times New Roman" w:hAnsi="Times New Roman"/>
          <w:sz w:val="24"/>
          <w:szCs w:val="24"/>
        </w:rPr>
        <w:t>Körös völgyének turisztikai attrakcióit és a szoboszlói sajtó bemutatta, hogy tőlünk mindössze 130 km-re szinte minden szépség megtalálható: hegyvidéki panoráma, meredek sziklafalak, a karsztvidékekre jellemző barlangok, dolinák, víznyelők, búvópatak,  s nem utolsósorban csodálatos növény- és állatvilág.</w:t>
      </w:r>
    </w:p>
    <w:p w:rsidR="007F6AA7" w:rsidRDefault="004816DB" w:rsidP="004816DB">
      <w:pPr>
        <w:pStyle w:val="Listaszerbekezds1"/>
        <w:ind w:left="0"/>
        <w:jc w:val="both"/>
        <w:rPr>
          <w:rStyle w:val="Kiemels2"/>
          <w:b w:val="0"/>
          <w:color w:val="000000"/>
          <w:sz w:val="24"/>
          <w:szCs w:val="24"/>
        </w:rPr>
      </w:pPr>
      <w:r w:rsidRPr="00340B0A">
        <w:rPr>
          <w:rStyle w:val="Kiemels2"/>
          <w:b w:val="0"/>
          <w:color w:val="000000"/>
          <w:sz w:val="24"/>
          <w:szCs w:val="24"/>
        </w:rPr>
        <w:t xml:space="preserve">A HVTV munkatársai, és a helyi sajtó segítenek a városi szintű találkozók, turisztikai események dokumentálásában is. </w:t>
      </w:r>
      <w:r w:rsidR="000C00FA">
        <w:rPr>
          <w:rStyle w:val="Kiemels2"/>
          <w:b w:val="0"/>
          <w:color w:val="000000"/>
          <w:sz w:val="24"/>
          <w:szCs w:val="24"/>
        </w:rPr>
        <w:t xml:space="preserve">A helyi sajtó </w:t>
      </w:r>
      <w:r w:rsidRPr="00340B0A">
        <w:rPr>
          <w:rStyle w:val="Kiemels2"/>
          <w:b w:val="0"/>
          <w:color w:val="000000"/>
          <w:sz w:val="24"/>
          <w:szCs w:val="24"/>
        </w:rPr>
        <w:t>dokumentáló tevékenysége, partnerség-keresése és a nemzetközi sajtó érdeklődése is a turizmus ügyét szolgálj</w:t>
      </w:r>
      <w:r>
        <w:rPr>
          <w:rStyle w:val="Kiemels2"/>
          <w:b w:val="0"/>
          <w:color w:val="000000"/>
          <w:sz w:val="24"/>
          <w:szCs w:val="24"/>
        </w:rPr>
        <w:t>a, hatékonyan</w:t>
      </w:r>
      <w:r w:rsidR="00382C72">
        <w:rPr>
          <w:rStyle w:val="Kiemels2"/>
          <w:b w:val="0"/>
          <w:color w:val="000000"/>
          <w:sz w:val="24"/>
          <w:szCs w:val="24"/>
        </w:rPr>
        <w:t>.</w:t>
      </w:r>
    </w:p>
    <w:p w:rsidR="008F18DD" w:rsidRDefault="008F18DD" w:rsidP="004816DB">
      <w:pPr>
        <w:pStyle w:val="Listaszerbekezds1"/>
        <w:ind w:left="0"/>
        <w:jc w:val="both"/>
        <w:rPr>
          <w:rStyle w:val="Kiemels2"/>
          <w:b w:val="0"/>
          <w:color w:val="000000"/>
          <w:sz w:val="24"/>
          <w:szCs w:val="24"/>
        </w:rPr>
      </w:pPr>
    </w:p>
    <w:p w:rsidR="008F18DD" w:rsidRPr="00597C7B" w:rsidRDefault="008F18DD" w:rsidP="008F18DD">
      <w:pPr>
        <w:pStyle w:val="Listaszerbekezds1"/>
        <w:ind w:left="0"/>
        <w:jc w:val="center"/>
        <w:rPr>
          <w:rStyle w:val="Kiemels2"/>
          <w:color w:val="000000"/>
          <w:sz w:val="28"/>
          <w:szCs w:val="28"/>
        </w:rPr>
      </w:pPr>
      <w:r w:rsidRPr="00597C7B">
        <w:rPr>
          <w:rStyle w:val="Kiemels2"/>
          <w:color w:val="000000"/>
          <w:sz w:val="28"/>
          <w:szCs w:val="28"/>
        </w:rPr>
        <w:t>Turizmus</w:t>
      </w:r>
    </w:p>
    <w:p w:rsidR="008F18DD" w:rsidRDefault="008F18DD" w:rsidP="004816DB">
      <w:pPr>
        <w:pStyle w:val="Listaszerbekezds1"/>
        <w:ind w:left="0"/>
        <w:jc w:val="both"/>
        <w:rPr>
          <w:rStyle w:val="Kiemels2"/>
          <w:b w:val="0"/>
          <w:color w:val="000000"/>
          <w:sz w:val="24"/>
          <w:szCs w:val="24"/>
        </w:rPr>
      </w:pPr>
    </w:p>
    <w:p w:rsidR="008F18DD" w:rsidRPr="008F18DD" w:rsidRDefault="008F18DD" w:rsidP="008F18DD">
      <w:pPr>
        <w:jc w:val="both"/>
      </w:pPr>
      <w:r w:rsidRPr="008F18DD">
        <w:t>Hajdúszob</w:t>
      </w:r>
      <w:r>
        <w:t xml:space="preserve">oszló Magyarország </w:t>
      </w:r>
      <w:r w:rsidRPr="008F18DD">
        <w:t>egyik meghatározó turisztikai célpontja, jelentős gyógy- és üdülőhely, fürdőváros, melyet évente több</w:t>
      </w:r>
      <w:r>
        <w:t xml:space="preserve"> </w:t>
      </w:r>
      <w:r w:rsidRPr="008F18DD">
        <w:t xml:space="preserve">százezer látogató keres fel és ahol évente </w:t>
      </w:r>
      <w:r>
        <w:t>körülbelül</w:t>
      </w:r>
      <w:r w:rsidRPr="008F18DD">
        <w:t xml:space="preserve"> egymillió vendégéjszakát regisztrálnak. Az elmúlt évek tudatos fejlesztései új irányvonalakat, célokat is megfogalmaztak, melynek középpontjában továbbra is az egészségturizmus, s annak komple</w:t>
      </w:r>
      <w:r>
        <w:t>xitása áll, de előtérbe került</w:t>
      </w:r>
      <w:r w:rsidRPr="008F18DD">
        <w:t xml:space="preserve"> a több generációt kiszolgáló szolgáltatások iránti igények kielégítése, a szezonalitás csökkentése és újabb turisztikai termékek létrehozása is.</w:t>
      </w:r>
    </w:p>
    <w:p w:rsidR="008F18DD" w:rsidRPr="008F18DD" w:rsidRDefault="008F18DD" w:rsidP="008F18DD">
      <w:pPr>
        <w:jc w:val="both"/>
      </w:pPr>
      <w:r w:rsidRPr="008F18DD">
        <w:rPr>
          <w:iCs/>
        </w:rPr>
        <w:t xml:space="preserve">Hajdúszoboszló </w:t>
      </w:r>
      <w:r w:rsidRPr="008F18DD">
        <w:t xml:space="preserve">kellemes, szerethető </w:t>
      </w:r>
      <w:r w:rsidRPr="008F18DD">
        <w:rPr>
          <w:iCs/>
        </w:rPr>
        <w:t xml:space="preserve">fürdőváros, a nyugodt gyógyulást és a vidám szórakozást egyaránt kínálja, középpontjában a fürdő, mely Európa legnagyobb fürdőkomplexuma. </w:t>
      </w:r>
      <w:r w:rsidRPr="008F18DD">
        <w:t>Hajdúszoboszló a „felüdülőhely”, ahol</w:t>
      </w:r>
      <w:r>
        <w:t xml:space="preserve"> családi élmény az egészség, </w:t>
      </w:r>
      <w:r w:rsidRPr="008F18DD">
        <w:t xml:space="preserve">ahol a rekreáció számos formáját és helyszínét élvezhetik a vendégek. Itt </w:t>
      </w:r>
      <w:r>
        <w:t xml:space="preserve">egyaránt </w:t>
      </w:r>
      <w:r w:rsidRPr="008F18DD">
        <w:t xml:space="preserve">jelen van </w:t>
      </w:r>
      <w:r w:rsidRPr="008F18DD">
        <w:rPr>
          <w:iCs/>
        </w:rPr>
        <w:t>a gyógyulás, a pihenés és a szórakozás.</w:t>
      </w:r>
    </w:p>
    <w:p w:rsidR="008F18DD" w:rsidRPr="008F18DD" w:rsidRDefault="008F18DD" w:rsidP="008F18DD">
      <w:pPr>
        <w:jc w:val="both"/>
        <w:rPr>
          <w:iCs/>
        </w:rPr>
      </w:pPr>
      <w:r w:rsidRPr="008F18DD">
        <w:rPr>
          <w:iCs/>
        </w:rPr>
        <w:t xml:space="preserve">Hajdúszoboszló a legnépszerűbb „vizes desztináció” a belföldi turisták körében, amely képes folyamatosan megújulni, így vezető szerepét megtartja. Budapest után a legtöbb belföldi vendégéjszaka Hajdúszoboszló szálláshelyein realizálódik. A belföldi turizmus súlya mellett a beutazó turizmus bővül, elsősorban a határos országokból érkezőkkel. </w:t>
      </w:r>
    </w:p>
    <w:p w:rsidR="008F18DD" w:rsidRPr="008F18DD" w:rsidRDefault="008F18DD" w:rsidP="008F18DD">
      <w:pPr>
        <w:jc w:val="both"/>
      </w:pPr>
      <w:r w:rsidRPr="008F18DD">
        <w:t xml:space="preserve">Hajdúszoboszló </w:t>
      </w:r>
      <w:r w:rsidRPr="008F18DD">
        <w:rPr>
          <w:rStyle w:val="Kiemels2"/>
        </w:rPr>
        <w:t>turizmusának helyzetéről, fejlesztésének tennivalóiról az utóbbi évek elemzéséből kiindulva lehet beszámolni, hisz eredményeinket jelentősen befolyásolja a bennünket körülvevő változó gazdasági környezet és az ennek ellensúlyozására kifejtett hosszú távú marketing tevékenység.</w:t>
      </w:r>
    </w:p>
    <w:p w:rsidR="008F18DD" w:rsidRPr="008F18DD" w:rsidRDefault="008F18DD" w:rsidP="008F18DD">
      <w:pPr>
        <w:jc w:val="both"/>
      </w:pPr>
    </w:p>
    <w:p w:rsidR="008F18DD" w:rsidRPr="00A5750E" w:rsidRDefault="008F18DD" w:rsidP="008F18DD">
      <w:pPr>
        <w:jc w:val="both"/>
        <w:rPr>
          <w:u w:val="single"/>
        </w:rPr>
      </w:pPr>
      <w:r w:rsidRPr="00A5750E">
        <w:rPr>
          <w:u w:val="single"/>
        </w:rPr>
        <w:t>A magyarországi turisztikai kereslet alakulása</w:t>
      </w:r>
      <w:r w:rsidR="00A5750E" w:rsidRPr="00A5750E">
        <w:rPr>
          <w:u w:val="single"/>
        </w:rPr>
        <w:t>:</w:t>
      </w:r>
    </w:p>
    <w:p w:rsidR="008F18DD" w:rsidRPr="008F18DD" w:rsidRDefault="008F18DD" w:rsidP="008F18DD">
      <w:pPr>
        <w:jc w:val="both"/>
      </w:pPr>
    </w:p>
    <w:p w:rsidR="008F18DD" w:rsidRPr="008F18DD" w:rsidRDefault="008F18DD" w:rsidP="008F18DD">
      <w:pPr>
        <w:jc w:val="both"/>
      </w:pPr>
      <w:r w:rsidRPr="008F18DD">
        <w:t xml:space="preserve">Az elmúlt három év adataiból megállapítható, hogy mind a turisztikai céllal Magyarországra érkező külföldiek száma és az általuk eltöltött vendégéjszakák, mind </w:t>
      </w:r>
      <w:r w:rsidR="00423769">
        <w:t xml:space="preserve">a belföldiek és </w:t>
      </w:r>
      <w:r w:rsidRPr="008F18DD">
        <w:t>vendégéjszaká</w:t>
      </w:r>
      <w:r w:rsidR="00423769">
        <w:t>i</w:t>
      </w:r>
      <w:r w:rsidRPr="008F18DD">
        <w:t>k száma emelkedett hazánkban. A 2010</w:t>
      </w:r>
      <w:r w:rsidR="00423769">
        <w:t>.</w:t>
      </w:r>
      <w:r w:rsidRPr="008F18DD">
        <w:t xml:space="preserve"> évhez viszonyított 2011</w:t>
      </w:r>
      <w:r w:rsidR="00423769">
        <w:t>.</w:t>
      </w:r>
      <w:r w:rsidRPr="008F18DD">
        <w:t xml:space="preserve"> évi minimális csökkenést követően a vendégéjszakák számában előbb +5,8%-os, majd az előző évben +5,3%-os növekedés realizálódott. </w:t>
      </w:r>
      <w:r w:rsidR="00423769">
        <w:t>A növekedés</w:t>
      </w:r>
      <w:r w:rsidRPr="008F18DD">
        <w:t xml:space="preserve"> elsősorban a külföldiek </w:t>
      </w:r>
      <w:r w:rsidR="00423769">
        <w:t xml:space="preserve">és </w:t>
      </w:r>
      <w:r w:rsidRPr="008F18DD">
        <w:t>vendégéjszaká</w:t>
      </w:r>
      <w:r w:rsidR="00423769">
        <w:t>ik száma emelkedésének köszönhető</w:t>
      </w:r>
      <w:r w:rsidRPr="008F18DD">
        <w:t xml:space="preserve">. </w:t>
      </w:r>
    </w:p>
    <w:p w:rsidR="008F18DD" w:rsidRPr="008F18DD" w:rsidRDefault="008F18DD" w:rsidP="008F18DD">
      <w:pPr>
        <w:jc w:val="both"/>
      </w:pPr>
      <w:r w:rsidRPr="008F18DD">
        <w:t>Figyelembe kell venni az adatok elemzésénél Budapest teljesítményét és befolyását az országos eredményekre vonatkozóan, hiszen az elmúlt pár évben az összes vendégéjszakák tekintetében fővárosunk immár 34%-ra növelte piaci részesedését. Az előbb említett, a turisztikai teljesítmény alakulását jelentősen meghatározó külföldi vendégéjszakák tekintetében Budapestnek még inkább domináns szerepe van, mivel az országunkban generálódó külföldi vendégéjszakák 65%-át a főváros tudhatja magáénak. Az országos átlagos növekedési számokhoz képest Budapest 2011-13</w:t>
      </w:r>
      <w:r w:rsidR="00423769">
        <w:t>.</w:t>
      </w:r>
      <w:r w:rsidRPr="008F18DD">
        <w:t xml:space="preserve"> között +23,5%-os vendégéjszaka növekedést ért el. Ezek a számok az országos adatokat jelentősen befolyásolják és a vidék teljesítményét az országos áltagos adatokkal való összehasonlításnál torzítják.</w:t>
      </w:r>
    </w:p>
    <w:p w:rsidR="008F18DD" w:rsidRDefault="00423769" w:rsidP="008F18DD">
      <w:pPr>
        <w:jc w:val="both"/>
      </w:pPr>
      <w:r>
        <w:t>E</w:t>
      </w:r>
      <w:r w:rsidR="008F18DD" w:rsidRPr="008F18DD">
        <w:t xml:space="preserve"> folyamatok eredményeként csökkent a belföldi vendégéjszakák aránya az összes vendégéjszakán belül: 2011-ben 49% volt, 2013-ban pedig már csak 47,8%, ami elsősorban a vidéki</w:t>
      </w:r>
      <w:r>
        <w:t>,</w:t>
      </w:r>
      <w:r w:rsidR="008F18DD" w:rsidRPr="008F18DD">
        <w:t xml:space="preserve"> főleg belföldi vendégkörrel rendelkező desztinációk számára jelent negatív tendenciát. A vizsgált időszakban átrendeződött a vendégéjszakák száma alapján legfontosabb küldő piacok rangsora is.</w:t>
      </w:r>
    </w:p>
    <w:p w:rsidR="008F18DD" w:rsidRPr="008F18DD" w:rsidRDefault="008F18DD" w:rsidP="008F18DD">
      <w:pPr>
        <w:jc w:val="both"/>
      </w:pPr>
    </w:p>
    <w:p w:rsidR="008F18DD" w:rsidRPr="00423769" w:rsidRDefault="008F18DD" w:rsidP="008F18DD">
      <w:pPr>
        <w:jc w:val="both"/>
        <w:rPr>
          <w:u w:val="single"/>
        </w:rPr>
      </w:pPr>
      <w:r w:rsidRPr="00423769">
        <w:rPr>
          <w:u w:val="single"/>
        </w:rPr>
        <w:t>A hajdúszoboszlói turisztikai kereslet alakulása</w:t>
      </w:r>
      <w:r w:rsidR="00423769" w:rsidRPr="00423769">
        <w:rPr>
          <w:u w:val="single"/>
        </w:rPr>
        <w:t>:</w:t>
      </w:r>
    </w:p>
    <w:p w:rsidR="008F18DD" w:rsidRPr="008F18DD" w:rsidRDefault="008F18DD" w:rsidP="008F18DD">
      <w:pPr>
        <w:jc w:val="both"/>
      </w:pPr>
    </w:p>
    <w:p w:rsidR="008F18DD" w:rsidRPr="008F18DD" w:rsidRDefault="008F18DD" w:rsidP="008F18DD">
      <w:pPr>
        <w:jc w:val="both"/>
        <w:rPr>
          <w:rFonts w:eastAsiaTheme="minorHAnsi"/>
          <w:lang w:eastAsia="en-US"/>
        </w:rPr>
      </w:pPr>
      <w:r w:rsidRPr="008F18DD">
        <w:rPr>
          <w:rFonts w:eastAsiaTheme="minorHAnsi"/>
          <w:lang w:eastAsia="en-US"/>
        </w:rPr>
        <w:t>A gazdasági környezet és a versenytársak erősödése nehéz turisztikai időszakot vetítettek elő a vizsgált időszakra. Ezt tovább bizonytalanította a főszezoni időjárástól való függés, valamint a jelentős forgalmat generáló üdülési csekk fokozatos kivonása és a Széchenyi Pihenőkártya elhúzódó bevezetése is.</w:t>
      </w:r>
    </w:p>
    <w:p w:rsidR="008F18DD" w:rsidRPr="008F18DD" w:rsidRDefault="008F18DD" w:rsidP="008F18DD">
      <w:pPr>
        <w:jc w:val="both"/>
      </w:pPr>
      <w:r w:rsidRPr="008F18DD">
        <w:t>Az országos adatok irányaival megegyezően Hajdúszoboszló is a 2010</w:t>
      </w:r>
      <w:r w:rsidR="00423769">
        <w:t>.</w:t>
      </w:r>
      <w:r w:rsidRPr="008F18DD">
        <w:t xml:space="preserve"> évhez viszonyítva 2011-ben csökkenést realizált, de azt követően a vendégéjszakák számában előbb +0,5%-os, majd az előző évben +3,6%-os növekedést ért el. </w:t>
      </w:r>
    </w:p>
    <w:p w:rsidR="008F18DD" w:rsidRDefault="008F18DD" w:rsidP="008F18DD">
      <w:pPr>
        <w:pStyle w:val="Nincstrkz"/>
        <w:spacing w:line="276" w:lineRule="auto"/>
        <w:ind w:firstLine="708"/>
        <w:jc w:val="both"/>
        <w:rPr>
          <w:rFonts w:ascii="Arial" w:hAnsi="Arial" w:cs="Arial"/>
          <w:sz w:val="24"/>
          <w:szCs w:val="24"/>
        </w:rPr>
      </w:pPr>
    </w:p>
    <w:p w:rsidR="008F18DD" w:rsidRDefault="008F18DD" w:rsidP="008F18DD">
      <w:pPr>
        <w:pStyle w:val="Nincstrkz"/>
        <w:spacing w:line="276" w:lineRule="auto"/>
        <w:ind w:firstLine="708"/>
        <w:jc w:val="both"/>
        <w:rPr>
          <w:rFonts w:ascii="Arial" w:hAnsi="Arial" w:cs="Arial"/>
          <w:sz w:val="24"/>
          <w:szCs w:val="24"/>
        </w:rPr>
      </w:pPr>
      <w:r>
        <w:rPr>
          <w:noProof/>
          <w:lang w:eastAsia="hu-HU"/>
        </w:rPr>
        <w:drawing>
          <wp:inline distT="0" distB="0" distL="0" distR="0" wp14:anchorId="653477C8" wp14:editId="28E43390">
            <wp:extent cx="4981575" cy="2581276"/>
            <wp:effectExtent l="0" t="0" r="9525" b="952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18DD" w:rsidRDefault="008F18DD" w:rsidP="008F18DD">
      <w:pPr>
        <w:pStyle w:val="Nincstrkz"/>
        <w:spacing w:line="276" w:lineRule="auto"/>
        <w:ind w:firstLine="708"/>
        <w:jc w:val="both"/>
        <w:rPr>
          <w:rFonts w:ascii="Arial" w:hAnsi="Arial" w:cs="Arial"/>
          <w:sz w:val="24"/>
          <w:szCs w:val="24"/>
        </w:rPr>
      </w:pPr>
    </w:p>
    <w:p w:rsidR="008F18DD" w:rsidRPr="008F18DD" w:rsidRDefault="006243C8" w:rsidP="008F18DD">
      <w:pPr>
        <w:jc w:val="both"/>
      </w:pPr>
      <w:r>
        <w:t>A növekedés</w:t>
      </w:r>
      <w:r w:rsidR="008F18DD" w:rsidRPr="008F18DD">
        <w:t xml:space="preserve"> városunkban is elsősorban a külföldiek és vendégéjszaká</w:t>
      </w:r>
      <w:r>
        <w:t>i</w:t>
      </w:r>
      <w:r w:rsidR="008F18DD" w:rsidRPr="008F18DD">
        <w:t xml:space="preserve">k </w:t>
      </w:r>
      <w:r>
        <w:t xml:space="preserve">száma </w:t>
      </w:r>
      <w:r w:rsidR="008F18DD" w:rsidRPr="008F18DD">
        <w:t>emelkedésének köszönhető. A belföldi vendégéjszakák számának 2010</w:t>
      </w:r>
      <w:r>
        <w:t>.</w:t>
      </w:r>
      <w:r w:rsidR="008F18DD" w:rsidRPr="008F18DD">
        <w:t xml:space="preserve"> óta tartó csökkenését 2013-ban sikerült ismét növekedési pályára állítani.</w:t>
      </w:r>
    </w:p>
    <w:p w:rsidR="008F18DD" w:rsidRDefault="008F18DD" w:rsidP="008F18DD">
      <w:pPr>
        <w:pStyle w:val="Nincstrkz"/>
        <w:spacing w:line="276" w:lineRule="auto"/>
        <w:ind w:firstLine="708"/>
        <w:jc w:val="both"/>
        <w:rPr>
          <w:rFonts w:ascii="Arial" w:hAnsi="Arial" w:cs="Arial"/>
          <w:sz w:val="24"/>
          <w:szCs w:val="24"/>
        </w:rPr>
      </w:pPr>
    </w:p>
    <w:p w:rsidR="008F18DD" w:rsidRDefault="008F18DD" w:rsidP="008F18DD">
      <w:pPr>
        <w:pStyle w:val="Nincstrkz"/>
        <w:spacing w:line="276" w:lineRule="auto"/>
        <w:ind w:firstLine="708"/>
        <w:jc w:val="both"/>
        <w:rPr>
          <w:rFonts w:ascii="Arial" w:hAnsi="Arial" w:cs="Arial"/>
          <w:sz w:val="24"/>
          <w:szCs w:val="24"/>
        </w:rPr>
      </w:pPr>
      <w:r>
        <w:rPr>
          <w:noProof/>
          <w:lang w:eastAsia="hu-HU"/>
        </w:rPr>
        <w:drawing>
          <wp:inline distT="0" distB="0" distL="0" distR="0" wp14:anchorId="05E897C6" wp14:editId="47134BB7">
            <wp:extent cx="4981575" cy="2876551"/>
            <wp:effectExtent l="0" t="0" r="9525" b="1905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18DD" w:rsidRDefault="008F18DD" w:rsidP="008F18DD">
      <w:pPr>
        <w:pStyle w:val="Nincstrkz"/>
        <w:spacing w:line="276" w:lineRule="auto"/>
        <w:ind w:firstLine="708"/>
        <w:jc w:val="both"/>
        <w:rPr>
          <w:rFonts w:ascii="Arial" w:hAnsi="Arial" w:cs="Arial"/>
          <w:sz w:val="24"/>
          <w:szCs w:val="24"/>
        </w:rPr>
      </w:pPr>
    </w:p>
    <w:p w:rsidR="008F18DD" w:rsidRDefault="008F18DD" w:rsidP="008F18DD">
      <w:pPr>
        <w:jc w:val="both"/>
      </w:pPr>
      <w:r w:rsidRPr="008F18DD">
        <w:t>A vizsgált időszakban is a belföldi vendégkör túlsúly volt megfigyelhető, átlagosan a belföldi vendégéjszakák aránya az összes vendégéjszakán belül 66% volt, míg a külföldi vendégéjszakák aránya 34%.</w:t>
      </w:r>
    </w:p>
    <w:p w:rsidR="008F18DD" w:rsidRPr="008F18DD" w:rsidRDefault="008F18DD" w:rsidP="008F18DD">
      <w:pPr>
        <w:jc w:val="both"/>
      </w:pPr>
    </w:p>
    <w:tbl>
      <w:tblPr>
        <w:tblW w:w="9620" w:type="dxa"/>
        <w:jc w:val="center"/>
        <w:tblCellMar>
          <w:left w:w="70" w:type="dxa"/>
          <w:right w:w="70" w:type="dxa"/>
        </w:tblCellMar>
        <w:tblLook w:val="04A0" w:firstRow="1" w:lastRow="0" w:firstColumn="1" w:lastColumn="0" w:noHBand="0" w:noVBand="1"/>
      </w:tblPr>
      <w:tblGrid>
        <w:gridCol w:w="1998"/>
        <w:gridCol w:w="2162"/>
        <w:gridCol w:w="1820"/>
        <w:gridCol w:w="1820"/>
        <w:gridCol w:w="1820"/>
      </w:tblGrid>
      <w:tr w:rsidR="008F18DD" w:rsidRPr="00D8127A" w:rsidTr="00343033">
        <w:trPr>
          <w:trHeight w:val="840"/>
          <w:jc w:val="center"/>
        </w:trPr>
        <w:tc>
          <w:tcPr>
            <w:tcW w:w="4160" w:type="dxa"/>
            <w:gridSpan w:val="2"/>
            <w:tcBorders>
              <w:top w:val="single" w:sz="8" w:space="0" w:color="auto"/>
              <w:left w:val="single" w:sz="8" w:space="0" w:color="auto"/>
              <w:bottom w:val="single" w:sz="8" w:space="0" w:color="auto"/>
              <w:right w:val="single" w:sz="4" w:space="0" w:color="auto"/>
            </w:tcBorders>
            <w:shd w:val="clear" w:color="000000" w:fill="009EE0"/>
            <w:vAlign w:val="center"/>
            <w:hideMark/>
          </w:tcPr>
          <w:p w:rsidR="008F18DD" w:rsidRPr="00D8127A" w:rsidRDefault="008F18DD" w:rsidP="00343033">
            <w:pPr>
              <w:spacing w:line="276" w:lineRule="auto"/>
              <w:jc w:val="center"/>
              <w:rPr>
                <w:rFonts w:ascii="Arial" w:hAnsi="Arial" w:cs="Arial"/>
                <w:b/>
                <w:bCs/>
                <w:color w:val="FFFFFF"/>
              </w:rPr>
            </w:pPr>
            <w:r w:rsidRPr="00D8127A">
              <w:rPr>
                <w:rFonts w:ascii="Arial" w:hAnsi="Arial" w:cs="Arial"/>
                <w:b/>
                <w:bCs/>
                <w:color w:val="FFFFFF"/>
              </w:rPr>
              <w:t>Hajdúszoboszlói turizmus</w:t>
            </w:r>
          </w:p>
        </w:tc>
        <w:tc>
          <w:tcPr>
            <w:tcW w:w="1820" w:type="dxa"/>
            <w:tcBorders>
              <w:top w:val="single" w:sz="8" w:space="0" w:color="auto"/>
              <w:left w:val="nil"/>
              <w:bottom w:val="single" w:sz="8" w:space="0" w:color="auto"/>
              <w:right w:val="single" w:sz="4" w:space="0" w:color="auto"/>
            </w:tcBorders>
            <w:shd w:val="clear" w:color="000000" w:fill="BFBFBF"/>
            <w:vAlign w:val="center"/>
            <w:hideMark/>
          </w:tcPr>
          <w:p w:rsidR="008F18DD" w:rsidRPr="00D8127A" w:rsidRDefault="008F18DD" w:rsidP="00343033">
            <w:pPr>
              <w:spacing w:line="276" w:lineRule="auto"/>
              <w:jc w:val="center"/>
              <w:rPr>
                <w:rFonts w:ascii="Arial" w:hAnsi="Arial" w:cs="Arial"/>
                <w:b/>
                <w:bCs/>
                <w:color w:val="FFFFFF"/>
              </w:rPr>
            </w:pPr>
            <w:r w:rsidRPr="00D8127A">
              <w:rPr>
                <w:rFonts w:ascii="Arial" w:hAnsi="Arial" w:cs="Arial"/>
                <w:b/>
                <w:bCs/>
                <w:color w:val="FFFFFF"/>
              </w:rPr>
              <w:t>2011.</w:t>
            </w:r>
          </w:p>
        </w:tc>
        <w:tc>
          <w:tcPr>
            <w:tcW w:w="1820" w:type="dxa"/>
            <w:tcBorders>
              <w:top w:val="single" w:sz="8" w:space="0" w:color="auto"/>
              <w:left w:val="nil"/>
              <w:bottom w:val="single" w:sz="8" w:space="0" w:color="auto"/>
              <w:right w:val="single" w:sz="4" w:space="0" w:color="auto"/>
            </w:tcBorders>
            <w:shd w:val="clear" w:color="000000" w:fill="A6A6A6"/>
            <w:vAlign w:val="center"/>
            <w:hideMark/>
          </w:tcPr>
          <w:p w:rsidR="008F18DD" w:rsidRPr="00D8127A" w:rsidRDefault="008F18DD" w:rsidP="00343033">
            <w:pPr>
              <w:spacing w:line="276" w:lineRule="auto"/>
              <w:jc w:val="center"/>
              <w:rPr>
                <w:rFonts w:ascii="Arial" w:hAnsi="Arial" w:cs="Arial"/>
                <w:b/>
                <w:bCs/>
                <w:color w:val="FFFFFF"/>
              </w:rPr>
            </w:pPr>
            <w:r w:rsidRPr="00D8127A">
              <w:rPr>
                <w:rFonts w:ascii="Arial" w:hAnsi="Arial" w:cs="Arial"/>
                <w:b/>
                <w:bCs/>
                <w:color w:val="FFFFFF"/>
              </w:rPr>
              <w:t>2012.</w:t>
            </w:r>
          </w:p>
        </w:tc>
        <w:tc>
          <w:tcPr>
            <w:tcW w:w="1820" w:type="dxa"/>
            <w:tcBorders>
              <w:top w:val="single" w:sz="8" w:space="0" w:color="auto"/>
              <w:left w:val="nil"/>
              <w:bottom w:val="single" w:sz="8" w:space="0" w:color="auto"/>
              <w:right w:val="single" w:sz="4" w:space="0" w:color="auto"/>
            </w:tcBorders>
            <w:shd w:val="clear" w:color="000000" w:fill="808080"/>
            <w:vAlign w:val="center"/>
            <w:hideMark/>
          </w:tcPr>
          <w:p w:rsidR="008F18DD" w:rsidRPr="00D8127A" w:rsidRDefault="008F18DD" w:rsidP="00343033">
            <w:pPr>
              <w:spacing w:line="276" w:lineRule="auto"/>
              <w:jc w:val="center"/>
              <w:rPr>
                <w:rFonts w:ascii="Arial" w:hAnsi="Arial" w:cs="Arial"/>
                <w:b/>
                <w:bCs/>
                <w:color w:val="FFFFFF"/>
              </w:rPr>
            </w:pPr>
            <w:r w:rsidRPr="00D8127A">
              <w:rPr>
                <w:rFonts w:ascii="Arial" w:hAnsi="Arial" w:cs="Arial"/>
                <w:b/>
                <w:bCs/>
                <w:color w:val="FFFFFF"/>
              </w:rPr>
              <w:t>2013.</w:t>
            </w:r>
          </w:p>
        </w:tc>
      </w:tr>
      <w:tr w:rsidR="008F18DD" w:rsidRPr="00D8127A"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D8127A" w:rsidRDefault="008F18DD" w:rsidP="00343033">
            <w:pPr>
              <w:spacing w:line="276" w:lineRule="auto"/>
              <w:jc w:val="center"/>
              <w:rPr>
                <w:rFonts w:ascii="Arial" w:hAnsi="Arial" w:cs="Arial"/>
                <w:b/>
                <w:bCs/>
                <w:i/>
                <w:iCs/>
              </w:rPr>
            </w:pPr>
            <w:r w:rsidRPr="00D8127A">
              <w:rPr>
                <w:rFonts w:ascii="Arial" w:hAnsi="Arial" w:cs="Arial"/>
                <w:b/>
                <w:bCs/>
                <w:i/>
                <w:iCs/>
              </w:rPr>
              <w:t>Belföldi</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rPr>
                <w:rFonts w:ascii="Arial" w:hAnsi="Arial" w:cs="Arial"/>
              </w:rPr>
            </w:pPr>
            <w:r w:rsidRPr="00D8127A">
              <w:rPr>
                <w:rFonts w:ascii="Arial" w:hAnsi="Arial" w:cs="Arial"/>
              </w:rPr>
              <w:t>vendég</w:t>
            </w:r>
            <w:r w:rsidR="006243C8">
              <w:rPr>
                <w:rFonts w:ascii="Arial" w:hAnsi="Arial" w:cs="Arial"/>
              </w:rPr>
              <w:t xml:space="preserve"> </w:t>
            </w:r>
            <w:r w:rsidRPr="00D8127A">
              <w:rPr>
                <w:rFonts w:ascii="Arial" w:hAnsi="Arial" w:cs="Arial"/>
              </w:rPr>
              <w:t>fő</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180591</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178109</w:t>
            </w:r>
          </w:p>
        </w:tc>
        <w:tc>
          <w:tcPr>
            <w:tcW w:w="1820" w:type="dxa"/>
            <w:tcBorders>
              <w:top w:val="nil"/>
              <w:left w:val="nil"/>
              <w:bottom w:val="single" w:sz="4" w:space="0" w:color="auto"/>
              <w:right w:val="single" w:sz="4" w:space="0" w:color="auto"/>
            </w:tcBorders>
            <w:shd w:val="clear" w:color="000000" w:fill="FFFFFF"/>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191601</w:t>
            </w:r>
          </w:p>
        </w:tc>
      </w:tr>
      <w:tr w:rsidR="008F18DD" w:rsidRPr="00D8127A"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D8127A" w:rsidRDefault="008F18DD" w:rsidP="00343033">
            <w:pPr>
              <w:spacing w:line="276" w:lineRule="auto"/>
              <w:rPr>
                <w:rFonts w:ascii="Arial" w:hAnsi="Arial" w:cs="Arial"/>
                <w:b/>
                <w:bCs/>
                <w:i/>
                <w:iCs/>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rPr>
                <w:rFonts w:ascii="Arial" w:hAnsi="Arial" w:cs="Arial"/>
              </w:rPr>
            </w:pPr>
            <w:r w:rsidRPr="00D8127A">
              <w:rPr>
                <w:rFonts w:ascii="Arial" w:hAnsi="Arial" w:cs="Arial"/>
              </w:rPr>
              <w:t>vendég</w:t>
            </w:r>
            <w:r w:rsidR="006243C8">
              <w:rPr>
                <w:rFonts w:ascii="Arial" w:hAnsi="Arial" w:cs="Arial"/>
              </w:rPr>
              <w:t xml:space="preserve"> </w:t>
            </w:r>
            <w:r w:rsidRPr="00D8127A">
              <w:rPr>
                <w:rFonts w:ascii="Arial" w:hAnsi="Arial" w:cs="Arial"/>
              </w:rPr>
              <w:t>éj</w:t>
            </w:r>
            <w:r w:rsidR="006243C8">
              <w:rPr>
                <w:rFonts w:ascii="Arial" w:hAnsi="Arial" w:cs="Arial"/>
              </w:rPr>
              <w:t>szaka</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629522</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605926</w:t>
            </w:r>
          </w:p>
        </w:tc>
        <w:tc>
          <w:tcPr>
            <w:tcW w:w="1820" w:type="dxa"/>
            <w:tcBorders>
              <w:top w:val="nil"/>
              <w:left w:val="nil"/>
              <w:bottom w:val="single" w:sz="4" w:space="0" w:color="auto"/>
              <w:right w:val="single" w:sz="4" w:space="0" w:color="auto"/>
            </w:tcBorders>
            <w:shd w:val="clear" w:color="000000" w:fill="FFFFFF"/>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631633</w:t>
            </w:r>
          </w:p>
        </w:tc>
      </w:tr>
      <w:tr w:rsidR="008F18DD" w:rsidRPr="00D8127A"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D8127A" w:rsidRDefault="008F18DD" w:rsidP="00343033">
            <w:pPr>
              <w:spacing w:line="276" w:lineRule="auto"/>
              <w:rPr>
                <w:rFonts w:ascii="Arial" w:hAnsi="Arial" w:cs="Arial"/>
                <w:b/>
                <w:bCs/>
                <w:i/>
                <w:iCs/>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D8127A" w:rsidRDefault="008F18DD" w:rsidP="00343033">
            <w:pPr>
              <w:spacing w:line="276" w:lineRule="auto"/>
              <w:rPr>
                <w:rFonts w:ascii="Arial" w:hAnsi="Arial" w:cs="Arial"/>
              </w:rPr>
            </w:pPr>
            <w:r w:rsidRPr="00D8127A">
              <w:rPr>
                <w:rFonts w:ascii="Arial" w:hAnsi="Arial" w:cs="Arial"/>
              </w:rPr>
              <w:t>átlag tartózkodás</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3,49</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3,40</w:t>
            </w:r>
          </w:p>
        </w:tc>
        <w:tc>
          <w:tcPr>
            <w:tcW w:w="1820" w:type="dxa"/>
            <w:tcBorders>
              <w:top w:val="nil"/>
              <w:left w:val="nil"/>
              <w:bottom w:val="single" w:sz="8" w:space="0" w:color="auto"/>
              <w:right w:val="single" w:sz="4" w:space="0" w:color="auto"/>
            </w:tcBorders>
            <w:shd w:val="clear" w:color="000000" w:fill="FFFFFF"/>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3,30</w:t>
            </w:r>
          </w:p>
        </w:tc>
      </w:tr>
      <w:tr w:rsidR="008F18DD" w:rsidRPr="00D8127A" w:rsidTr="00343033">
        <w:trPr>
          <w:trHeight w:val="255"/>
          <w:jc w:val="center"/>
        </w:trPr>
        <w:tc>
          <w:tcPr>
            <w:tcW w:w="1998" w:type="dxa"/>
            <w:vMerge w:val="restart"/>
            <w:tcBorders>
              <w:top w:val="nil"/>
              <w:left w:val="single" w:sz="8" w:space="0" w:color="auto"/>
              <w:bottom w:val="single" w:sz="12" w:space="0" w:color="auto"/>
              <w:right w:val="single" w:sz="8" w:space="0" w:color="auto"/>
            </w:tcBorders>
            <w:shd w:val="clear" w:color="auto" w:fill="auto"/>
            <w:noWrap/>
            <w:vAlign w:val="center"/>
            <w:hideMark/>
          </w:tcPr>
          <w:p w:rsidR="008F18DD" w:rsidRPr="00D8127A" w:rsidRDefault="008F18DD" w:rsidP="00343033">
            <w:pPr>
              <w:spacing w:line="276" w:lineRule="auto"/>
              <w:jc w:val="center"/>
              <w:rPr>
                <w:rFonts w:ascii="Arial" w:hAnsi="Arial" w:cs="Arial"/>
                <w:b/>
                <w:bCs/>
                <w:i/>
                <w:iCs/>
              </w:rPr>
            </w:pPr>
            <w:r w:rsidRPr="00D8127A">
              <w:rPr>
                <w:rFonts w:ascii="Arial" w:hAnsi="Arial" w:cs="Arial"/>
                <w:b/>
                <w:bCs/>
                <w:i/>
                <w:iCs/>
              </w:rPr>
              <w:t>Külföldi</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rPr>
                <w:rFonts w:ascii="Arial" w:hAnsi="Arial" w:cs="Arial"/>
              </w:rPr>
            </w:pPr>
            <w:r w:rsidRPr="00D8127A">
              <w:rPr>
                <w:rFonts w:ascii="Arial" w:hAnsi="Arial" w:cs="Arial"/>
              </w:rPr>
              <w:t>vendég</w:t>
            </w:r>
            <w:r w:rsidR="006243C8">
              <w:rPr>
                <w:rFonts w:ascii="Arial" w:hAnsi="Arial" w:cs="Arial"/>
              </w:rPr>
              <w:t xml:space="preserve"> </w:t>
            </w:r>
            <w:r w:rsidRPr="00D8127A">
              <w:rPr>
                <w:rFonts w:ascii="Arial" w:hAnsi="Arial" w:cs="Arial"/>
              </w:rPr>
              <w:t>fő</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87958</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91725</w:t>
            </w:r>
          </w:p>
        </w:tc>
        <w:tc>
          <w:tcPr>
            <w:tcW w:w="1820" w:type="dxa"/>
            <w:tcBorders>
              <w:top w:val="nil"/>
              <w:left w:val="nil"/>
              <w:bottom w:val="single" w:sz="4" w:space="0" w:color="auto"/>
              <w:right w:val="single" w:sz="4" w:space="0" w:color="auto"/>
            </w:tcBorders>
            <w:shd w:val="clear" w:color="000000" w:fill="FFFFFF"/>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94793</w:t>
            </w:r>
          </w:p>
        </w:tc>
      </w:tr>
      <w:tr w:rsidR="008F18DD" w:rsidRPr="00D8127A" w:rsidTr="00343033">
        <w:trPr>
          <w:trHeight w:val="255"/>
          <w:jc w:val="center"/>
        </w:trPr>
        <w:tc>
          <w:tcPr>
            <w:tcW w:w="1998" w:type="dxa"/>
            <w:vMerge/>
            <w:tcBorders>
              <w:top w:val="nil"/>
              <w:left w:val="single" w:sz="8" w:space="0" w:color="auto"/>
              <w:bottom w:val="single" w:sz="12" w:space="0" w:color="auto"/>
              <w:right w:val="single" w:sz="8" w:space="0" w:color="auto"/>
            </w:tcBorders>
            <w:vAlign w:val="center"/>
            <w:hideMark/>
          </w:tcPr>
          <w:p w:rsidR="008F18DD" w:rsidRPr="00D8127A" w:rsidRDefault="008F18DD" w:rsidP="00343033">
            <w:pPr>
              <w:spacing w:line="276" w:lineRule="auto"/>
              <w:rPr>
                <w:rFonts w:ascii="Arial" w:hAnsi="Arial" w:cs="Arial"/>
                <w:b/>
                <w:bCs/>
                <w:i/>
                <w:iCs/>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6243C8">
            <w:pPr>
              <w:spacing w:line="276" w:lineRule="auto"/>
              <w:rPr>
                <w:rFonts w:ascii="Arial" w:hAnsi="Arial" w:cs="Arial"/>
              </w:rPr>
            </w:pPr>
            <w:r w:rsidRPr="00D8127A">
              <w:rPr>
                <w:rFonts w:ascii="Arial" w:hAnsi="Arial" w:cs="Arial"/>
              </w:rPr>
              <w:t>vendégé</w:t>
            </w:r>
            <w:r w:rsidR="006243C8">
              <w:rPr>
                <w:rFonts w:ascii="Arial" w:hAnsi="Arial" w:cs="Arial"/>
              </w:rPr>
              <w:t>jszaka</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344400</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372874</w:t>
            </w:r>
          </w:p>
        </w:tc>
        <w:tc>
          <w:tcPr>
            <w:tcW w:w="1820" w:type="dxa"/>
            <w:tcBorders>
              <w:top w:val="nil"/>
              <w:left w:val="nil"/>
              <w:bottom w:val="single" w:sz="4" w:space="0" w:color="auto"/>
              <w:right w:val="single" w:sz="4" w:space="0" w:color="auto"/>
            </w:tcBorders>
            <w:shd w:val="clear" w:color="000000" w:fill="FFFFFF"/>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382176</w:t>
            </w:r>
          </w:p>
        </w:tc>
      </w:tr>
      <w:tr w:rsidR="008F18DD" w:rsidRPr="00D8127A" w:rsidTr="00343033">
        <w:trPr>
          <w:trHeight w:val="255"/>
          <w:jc w:val="center"/>
        </w:trPr>
        <w:tc>
          <w:tcPr>
            <w:tcW w:w="1998" w:type="dxa"/>
            <w:vMerge/>
            <w:tcBorders>
              <w:top w:val="nil"/>
              <w:left w:val="single" w:sz="8" w:space="0" w:color="auto"/>
              <w:bottom w:val="single" w:sz="12" w:space="0" w:color="auto"/>
              <w:right w:val="single" w:sz="8" w:space="0" w:color="auto"/>
            </w:tcBorders>
            <w:vAlign w:val="center"/>
            <w:hideMark/>
          </w:tcPr>
          <w:p w:rsidR="008F18DD" w:rsidRPr="00D8127A" w:rsidRDefault="008F18DD" w:rsidP="00343033">
            <w:pPr>
              <w:spacing w:line="276" w:lineRule="auto"/>
              <w:rPr>
                <w:rFonts w:ascii="Arial" w:hAnsi="Arial" w:cs="Arial"/>
                <w:b/>
                <w:bCs/>
                <w:i/>
                <w:iCs/>
              </w:rPr>
            </w:pPr>
          </w:p>
        </w:tc>
        <w:tc>
          <w:tcPr>
            <w:tcW w:w="2162" w:type="dxa"/>
            <w:tcBorders>
              <w:top w:val="nil"/>
              <w:left w:val="nil"/>
              <w:bottom w:val="nil"/>
              <w:right w:val="single" w:sz="4" w:space="0" w:color="auto"/>
            </w:tcBorders>
            <w:shd w:val="clear" w:color="auto" w:fill="auto"/>
            <w:noWrap/>
            <w:vAlign w:val="center"/>
            <w:hideMark/>
          </w:tcPr>
          <w:p w:rsidR="008F18DD" w:rsidRPr="00D8127A" w:rsidRDefault="008F18DD" w:rsidP="00343033">
            <w:pPr>
              <w:spacing w:line="276" w:lineRule="auto"/>
              <w:rPr>
                <w:rFonts w:ascii="Arial" w:hAnsi="Arial" w:cs="Arial"/>
              </w:rPr>
            </w:pPr>
            <w:r w:rsidRPr="00D8127A">
              <w:rPr>
                <w:rFonts w:ascii="Arial" w:hAnsi="Arial" w:cs="Arial"/>
              </w:rPr>
              <w:t>átlag tartózkodás</w:t>
            </w:r>
          </w:p>
        </w:tc>
        <w:tc>
          <w:tcPr>
            <w:tcW w:w="1820" w:type="dxa"/>
            <w:tcBorders>
              <w:top w:val="nil"/>
              <w:left w:val="nil"/>
              <w:bottom w:val="nil"/>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3,92</w:t>
            </w:r>
          </w:p>
        </w:tc>
        <w:tc>
          <w:tcPr>
            <w:tcW w:w="1820" w:type="dxa"/>
            <w:tcBorders>
              <w:top w:val="nil"/>
              <w:left w:val="nil"/>
              <w:bottom w:val="nil"/>
              <w:right w:val="single" w:sz="4" w:space="0" w:color="auto"/>
            </w:tcBorders>
            <w:shd w:val="clear" w:color="auto" w:fill="auto"/>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4,07</w:t>
            </w:r>
          </w:p>
        </w:tc>
        <w:tc>
          <w:tcPr>
            <w:tcW w:w="1820" w:type="dxa"/>
            <w:tcBorders>
              <w:top w:val="nil"/>
              <w:left w:val="nil"/>
              <w:bottom w:val="nil"/>
              <w:right w:val="single" w:sz="4" w:space="0" w:color="auto"/>
            </w:tcBorders>
            <w:shd w:val="clear" w:color="000000" w:fill="FFFFFF"/>
            <w:noWrap/>
            <w:vAlign w:val="center"/>
            <w:hideMark/>
          </w:tcPr>
          <w:p w:rsidR="008F18DD" w:rsidRPr="00D8127A" w:rsidRDefault="008F18DD" w:rsidP="00343033">
            <w:pPr>
              <w:spacing w:line="276" w:lineRule="auto"/>
              <w:jc w:val="right"/>
              <w:rPr>
                <w:rFonts w:ascii="Arial" w:hAnsi="Arial" w:cs="Arial"/>
                <w:color w:val="595959"/>
              </w:rPr>
            </w:pPr>
            <w:r w:rsidRPr="00D8127A">
              <w:rPr>
                <w:rFonts w:ascii="Arial" w:hAnsi="Arial" w:cs="Arial"/>
                <w:color w:val="595959"/>
              </w:rPr>
              <w:t>4,03</w:t>
            </w:r>
          </w:p>
        </w:tc>
      </w:tr>
      <w:tr w:rsidR="008F18DD" w:rsidRPr="00D8127A" w:rsidTr="00343033">
        <w:trPr>
          <w:trHeight w:val="255"/>
          <w:jc w:val="center"/>
        </w:trPr>
        <w:tc>
          <w:tcPr>
            <w:tcW w:w="199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center"/>
              <w:rPr>
                <w:rFonts w:ascii="Arial" w:hAnsi="Arial" w:cs="Arial"/>
                <w:b/>
                <w:bCs/>
              </w:rPr>
            </w:pPr>
            <w:r w:rsidRPr="00D8127A">
              <w:rPr>
                <w:rFonts w:ascii="Arial" w:hAnsi="Arial" w:cs="Arial"/>
                <w:b/>
                <w:bCs/>
              </w:rPr>
              <w:t>Mindösszesen</w:t>
            </w:r>
          </w:p>
        </w:tc>
        <w:tc>
          <w:tcPr>
            <w:tcW w:w="2162" w:type="dxa"/>
            <w:tcBorders>
              <w:top w:val="single" w:sz="4" w:space="0" w:color="auto"/>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rPr>
                <w:rFonts w:ascii="Arial" w:hAnsi="Arial" w:cs="Arial"/>
                <w:b/>
                <w:bCs/>
              </w:rPr>
            </w:pPr>
            <w:r w:rsidRPr="00D8127A">
              <w:rPr>
                <w:rFonts w:ascii="Arial" w:hAnsi="Arial" w:cs="Arial"/>
                <w:b/>
                <w:bCs/>
              </w:rPr>
              <w:t>vendég</w:t>
            </w:r>
            <w:r w:rsidR="006243C8">
              <w:rPr>
                <w:rFonts w:ascii="Arial" w:hAnsi="Arial" w:cs="Arial"/>
                <w:b/>
                <w:bCs/>
              </w:rPr>
              <w:t xml:space="preserve"> </w:t>
            </w:r>
            <w:r w:rsidRPr="00D8127A">
              <w:rPr>
                <w:rFonts w:ascii="Arial" w:hAnsi="Arial" w:cs="Arial"/>
                <w:b/>
                <w:bCs/>
              </w:rPr>
              <w:t>fő</w:t>
            </w:r>
          </w:p>
        </w:tc>
        <w:tc>
          <w:tcPr>
            <w:tcW w:w="1820" w:type="dxa"/>
            <w:tcBorders>
              <w:top w:val="single" w:sz="4" w:space="0" w:color="auto"/>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right"/>
              <w:rPr>
                <w:rFonts w:ascii="Arial" w:hAnsi="Arial" w:cs="Arial"/>
                <w:b/>
                <w:bCs/>
                <w:color w:val="595959"/>
              </w:rPr>
            </w:pPr>
            <w:r w:rsidRPr="00D8127A">
              <w:rPr>
                <w:rFonts w:ascii="Arial" w:hAnsi="Arial" w:cs="Arial"/>
                <w:b/>
                <w:bCs/>
                <w:color w:val="595959"/>
              </w:rPr>
              <w:t>268549</w:t>
            </w:r>
          </w:p>
        </w:tc>
        <w:tc>
          <w:tcPr>
            <w:tcW w:w="1820" w:type="dxa"/>
            <w:tcBorders>
              <w:top w:val="single" w:sz="4" w:space="0" w:color="auto"/>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right"/>
              <w:rPr>
                <w:rFonts w:ascii="Arial" w:hAnsi="Arial" w:cs="Arial"/>
                <w:b/>
                <w:bCs/>
                <w:color w:val="595959"/>
              </w:rPr>
            </w:pPr>
            <w:r w:rsidRPr="00D8127A">
              <w:rPr>
                <w:rFonts w:ascii="Arial" w:hAnsi="Arial" w:cs="Arial"/>
                <w:b/>
                <w:bCs/>
                <w:color w:val="595959"/>
              </w:rPr>
              <w:t>269834</w:t>
            </w:r>
          </w:p>
        </w:tc>
        <w:tc>
          <w:tcPr>
            <w:tcW w:w="1820" w:type="dxa"/>
            <w:tcBorders>
              <w:top w:val="single" w:sz="4" w:space="0" w:color="auto"/>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right"/>
              <w:rPr>
                <w:rFonts w:ascii="Arial" w:hAnsi="Arial" w:cs="Arial"/>
                <w:b/>
                <w:bCs/>
                <w:color w:val="595959"/>
              </w:rPr>
            </w:pPr>
            <w:r w:rsidRPr="00D8127A">
              <w:rPr>
                <w:rFonts w:ascii="Arial" w:hAnsi="Arial" w:cs="Arial"/>
                <w:b/>
                <w:bCs/>
                <w:color w:val="595959"/>
              </w:rPr>
              <w:t>286394</w:t>
            </w:r>
          </w:p>
        </w:tc>
      </w:tr>
      <w:tr w:rsidR="008F18DD" w:rsidRPr="00D8127A" w:rsidTr="00343033">
        <w:trPr>
          <w:trHeight w:val="255"/>
          <w:jc w:val="center"/>
        </w:trPr>
        <w:tc>
          <w:tcPr>
            <w:tcW w:w="1998" w:type="dxa"/>
            <w:vMerge/>
            <w:tcBorders>
              <w:top w:val="single" w:sz="4" w:space="0" w:color="auto"/>
              <w:left w:val="single" w:sz="4" w:space="0" w:color="auto"/>
              <w:bottom w:val="single" w:sz="4" w:space="0" w:color="auto"/>
              <w:right w:val="single" w:sz="4" w:space="0" w:color="auto"/>
            </w:tcBorders>
            <w:vAlign w:val="center"/>
            <w:hideMark/>
          </w:tcPr>
          <w:p w:rsidR="008F18DD" w:rsidRPr="00D8127A" w:rsidRDefault="008F18DD" w:rsidP="00343033">
            <w:pPr>
              <w:spacing w:line="276" w:lineRule="auto"/>
              <w:rPr>
                <w:rFonts w:ascii="Arial" w:hAnsi="Arial" w:cs="Arial"/>
                <w:b/>
                <w:bCs/>
              </w:rPr>
            </w:pPr>
          </w:p>
        </w:tc>
        <w:tc>
          <w:tcPr>
            <w:tcW w:w="2162" w:type="dxa"/>
            <w:tcBorders>
              <w:top w:val="nil"/>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rPr>
                <w:rFonts w:ascii="Arial" w:hAnsi="Arial" w:cs="Arial"/>
                <w:b/>
                <w:bCs/>
              </w:rPr>
            </w:pPr>
            <w:r w:rsidRPr="00D8127A">
              <w:rPr>
                <w:rFonts w:ascii="Arial" w:hAnsi="Arial" w:cs="Arial"/>
                <w:b/>
                <w:bCs/>
              </w:rPr>
              <w:t>vendégéj</w:t>
            </w:r>
            <w:r w:rsidR="006243C8">
              <w:rPr>
                <w:rFonts w:ascii="Arial" w:hAnsi="Arial" w:cs="Arial"/>
                <w:b/>
                <w:bCs/>
              </w:rPr>
              <w:t>szaka</w:t>
            </w:r>
          </w:p>
        </w:tc>
        <w:tc>
          <w:tcPr>
            <w:tcW w:w="1820" w:type="dxa"/>
            <w:tcBorders>
              <w:top w:val="nil"/>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right"/>
              <w:rPr>
                <w:rFonts w:ascii="Arial" w:hAnsi="Arial" w:cs="Arial"/>
                <w:b/>
                <w:bCs/>
                <w:color w:val="595959"/>
              </w:rPr>
            </w:pPr>
            <w:r w:rsidRPr="00D8127A">
              <w:rPr>
                <w:rFonts w:ascii="Arial" w:hAnsi="Arial" w:cs="Arial"/>
                <w:b/>
                <w:bCs/>
                <w:color w:val="595959"/>
              </w:rPr>
              <w:t>973922</w:t>
            </w:r>
          </w:p>
        </w:tc>
        <w:tc>
          <w:tcPr>
            <w:tcW w:w="1820" w:type="dxa"/>
            <w:tcBorders>
              <w:top w:val="nil"/>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right"/>
              <w:rPr>
                <w:rFonts w:ascii="Arial" w:hAnsi="Arial" w:cs="Arial"/>
                <w:b/>
                <w:bCs/>
                <w:color w:val="595959"/>
              </w:rPr>
            </w:pPr>
            <w:r w:rsidRPr="00D8127A">
              <w:rPr>
                <w:rFonts w:ascii="Arial" w:hAnsi="Arial" w:cs="Arial"/>
                <w:b/>
                <w:bCs/>
                <w:color w:val="595959"/>
              </w:rPr>
              <w:t>978800</w:t>
            </w:r>
          </w:p>
        </w:tc>
        <w:tc>
          <w:tcPr>
            <w:tcW w:w="1820" w:type="dxa"/>
            <w:tcBorders>
              <w:top w:val="nil"/>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right"/>
              <w:rPr>
                <w:rFonts w:ascii="Arial" w:hAnsi="Arial" w:cs="Arial"/>
                <w:b/>
                <w:bCs/>
                <w:color w:val="595959"/>
              </w:rPr>
            </w:pPr>
            <w:r w:rsidRPr="00D8127A">
              <w:rPr>
                <w:rFonts w:ascii="Arial" w:hAnsi="Arial" w:cs="Arial"/>
                <w:b/>
                <w:bCs/>
                <w:color w:val="595959"/>
              </w:rPr>
              <w:t>1013809</w:t>
            </w:r>
          </w:p>
        </w:tc>
      </w:tr>
      <w:tr w:rsidR="008F18DD" w:rsidRPr="00D8127A" w:rsidTr="00343033">
        <w:trPr>
          <w:trHeight w:val="255"/>
          <w:jc w:val="center"/>
        </w:trPr>
        <w:tc>
          <w:tcPr>
            <w:tcW w:w="1998" w:type="dxa"/>
            <w:vMerge/>
            <w:tcBorders>
              <w:top w:val="single" w:sz="4" w:space="0" w:color="auto"/>
              <w:left w:val="single" w:sz="4" w:space="0" w:color="auto"/>
              <w:bottom w:val="single" w:sz="4" w:space="0" w:color="auto"/>
              <w:right w:val="single" w:sz="4" w:space="0" w:color="auto"/>
            </w:tcBorders>
            <w:vAlign w:val="center"/>
            <w:hideMark/>
          </w:tcPr>
          <w:p w:rsidR="008F18DD" w:rsidRPr="00D8127A" w:rsidRDefault="008F18DD" w:rsidP="00343033">
            <w:pPr>
              <w:spacing w:line="276" w:lineRule="auto"/>
              <w:rPr>
                <w:rFonts w:ascii="Arial" w:hAnsi="Arial" w:cs="Arial"/>
                <w:b/>
                <w:bCs/>
              </w:rPr>
            </w:pPr>
          </w:p>
        </w:tc>
        <w:tc>
          <w:tcPr>
            <w:tcW w:w="2162" w:type="dxa"/>
            <w:tcBorders>
              <w:top w:val="nil"/>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rPr>
                <w:rFonts w:ascii="Arial" w:hAnsi="Arial" w:cs="Arial"/>
                <w:b/>
                <w:bCs/>
              </w:rPr>
            </w:pPr>
            <w:r w:rsidRPr="00D8127A">
              <w:rPr>
                <w:rFonts w:ascii="Arial" w:hAnsi="Arial" w:cs="Arial"/>
                <w:b/>
                <w:bCs/>
              </w:rPr>
              <w:t>átlag tartózkodás</w:t>
            </w:r>
          </w:p>
        </w:tc>
        <w:tc>
          <w:tcPr>
            <w:tcW w:w="1820" w:type="dxa"/>
            <w:tcBorders>
              <w:top w:val="nil"/>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right"/>
              <w:rPr>
                <w:rFonts w:ascii="Arial" w:hAnsi="Arial" w:cs="Arial"/>
                <w:b/>
                <w:bCs/>
                <w:color w:val="595959"/>
              </w:rPr>
            </w:pPr>
            <w:r w:rsidRPr="00D8127A">
              <w:rPr>
                <w:rFonts w:ascii="Arial" w:hAnsi="Arial" w:cs="Arial"/>
                <w:b/>
                <w:bCs/>
                <w:color w:val="595959"/>
              </w:rPr>
              <w:t>3,63</w:t>
            </w:r>
          </w:p>
        </w:tc>
        <w:tc>
          <w:tcPr>
            <w:tcW w:w="1820" w:type="dxa"/>
            <w:tcBorders>
              <w:top w:val="nil"/>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right"/>
              <w:rPr>
                <w:rFonts w:ascii="Arial" w:hAnsi="Arial" w:cs="Arial"/>
                <w:b/>
                <w:bCs/>
                <w:color w:val="595959"/>
              </w:rPr>
            </w:pPr>
            <w:r w:rsidRPr="00D8127A">
              <w:rPr>
                <w:rFonts w:ascii="Arial" w:hAnsi="Arial" w:cs="Arial"/>
                <w:b/>
                <w:bCs/>
                <w:color w:val="595959"/>
              </w:rPr>
              <w:t>3,63</w:t>
            </w:r>
          </w:p>
        </w:tc>
        <w:tc>
          <w:tcPr>
            <w:tcW w:w="1820" w:type="dxa"/>
            <w:tcBorders>
              <w:top w:val="nil"/>
              <w:left w:val="nil"/>
              <w:bottom w:val="single" w:sz="4" w:space="0" w:color="auto"/>
              <w:right w:val="single" w:sz="4" w:space="0" w:color="auto"/>
            </w:tcBorders>
            <w:shd w:val="clear" w:color="000000" w:fill="D9D9D9"/>
            <w:noWrap/>
            <w:vAlign w:val="center"/>
            <w:hideMark/>
          </w:tcPr>
          <w:p w:rsidR="008F18DD" w:rsidRPr="00D8127A" w:rsidRDefault="008F18DD" w:rsidP="00343033">
            <w:pPr>
              <w:spacing w:line="276" w:lineRule="auto"/>
              <w:jc w:val="right"/>
              <w:rPr>
                <w:rFonts w:ascii="Arial" w:hAnsi="Arial" w:cs="Arial"/>
                <w:b/>
                <w:bCs/>
                <w:color w:val="595959"/>
              </w:rPr>
            </w:pPr>
            <w:r w:rsidRPr="00D8127A">
              <w:rPr>
                <w:rFonts w:ascii="Arial" w:hAnsi="Arial" w:cs="Arial"/>
                <w:b/>
                <w:bCs/>
                <w:color w:val="595959"/>
              </w:rPr>
              <w:t>3,54</w:t>
            </w:r>
          </w:p>
        </w:tc>
      </w:tr>
    </w:tbl>
    <w:p w:rsidR="008F18DD" w:rsidRPr="00D8127A" w:rsidRDefault="008F18DD" w:rsidP="008F18DD">
      <w:pPr>
        <w:pStyle w:val="Nincstrkz"/>
        <w:spacing w:line="276" w:lineRule="auto"/>
        <w:ind w:firstLine="708"/>
        <w:jc w:val="both"/>
        <w:rPr>
          <w:rFonts w:ascii="Arial" w:hAnsi="Arial" w:cs="Arial"/>
          <w:sz w:val="24"/>
          <w:szCs w:val="24"/>
        </w:rPr>
      </w:pPr>
    </w:p>
    <w:p w:rsidR="008F18DD" w:rsidRPr="008F18DD" w:rsidRDefault="008F18DD" w:rsidP="008F18DD">
      <w:pPr>
        <w:jc w:val="both"/>
      </w:pPr>
      <w:r w:rsidRPr="008F18DD">
        <w:t>Az elmúlt években átrendeződött a vendégéjszakák száma alapján legfontosabb küldő piacaink rangsora is. A 2013-as adatok alapján az aktuális sorrend: Lengyelország, Románia, Németország, Szlovákia, Ukrajna, Oroszország, Csehország.</w:t>
      </w:r>
    </w:p>
    <w:p w:rsidR="008F18DD" w:rsidRPr="008F18DD" w:rsidRDefault="008F18DD" w:rsidP="008F18DD">
      <w:pPr>
        <w:jc w:val="both"/>
      </w:pPr>
      <w:r w:rsidRPr="008F18DD">
        <w:t>A külföldi vendégek átlagos tartózkodási ideje ugyan kis mértékben nőtt, azonban a belföldiek tartózkodási idejét nem tudta kompenzálni az összes vendégre vetített átlagos tartózkodásra vonatkozóan, ami sajnos az országos trendnek is megfelelően csökkent a 3,54 éjszakára.</w:t>
      </w:r>
    </w:p>
    <w:p w:rsidR="008F18DD" w:rsidRPr="008F18DD" w:rsidRDefault="008F18DD" w:rsidP="008F18DD">
      <w:pPr>
        <w:jc w:val="both"/>
      </w:pPr>
    </w:p>
    <w:p w:rsidR="008F18DD" w:rsidRPr="008F18DD" w:rsidRDefault="008F18DD" w:rsidP="008F18DD">
      <w:pPr>
        <w:jc w:val="both"/>
      </w:pPr>
      <w:r w:rsidRPr="008F18DD">
        <w:t xml:space="preserve">A TDM szervezet kérésére </w:t>
      </w:r>
      <w:r w:rsidR="00E7058F">
        <w:t>a polgármesteri hivatal</w:t>
      </w:r>
      <w:r w:rsidRPr="008F18DD">
        <w:t xml:space="preserve"> 2013</w:t>
      </w:r>
      <w:r w:rsidR="00E7058F">
        <w:t>.</w:t>
      </w:r>
      <w:r w:rsidRPr="008F18DD">
        <w:t xml:space="preserve"> évtől kezdődően a nemzetiségi statisztikát kibővítette, amivel pontosabb kép kapható a küldő piacokról, összehasonlítás végezhető minden releváns nemzetiségnél. Ezek a 2014</w:t>
      </w:r>
      <w:r w:rsidR="00E7058F">
        <w:t>.</w:t>
      </w:r>
      <w:r w:rsidRPr="008F18DD">
        <w:t xml:space="preserve"> első félévi szállodai adatokra vonatkozó kimutatásnál már láthatóak:</w:t>
      </w:r>
    </w:p>
    <w:p w:rsidR="008F18DD" w:rsidRPr="008F18DD" w:rsidRDefault="008F18DD" w:rsidP="008F18DD">
      <w:pPr>
        <w:pStyle w:val="Nincstrkz"/>
        <w:spacing w:line="276" w:lineRule="auto"/>
        <w:ind w:firstLine="708"/>
        <w:jc w:val="both"/>
        <w:rPr>
          <w:rFonts w:ascii="Times New Roman" w:hAnsi="Times New Roman" w:cs="Times New Roman"/>
          <w:sz w:val="24"/>
          <w:szCs w:val="24"/>
        </w:rPr>
      </w:pPr>
    </w:p>
    <w:tbl>
      <w:tblPr>
        <w:tblW w:w="9620" w:type="dxa"/>
        <w:jc w:val="center"/>
        <w:tblCellMar>
          <w:left w:w="70" w:type="dxa"/>
          <w:right w:w="70" w:type="dxa"/>
        </w:tblCellMar>
        <w:tblLook w:val="04A0" w:firstRow="1" w:lastRow="0" w:firstColumn="1" w:lastColumn="0" w:noHBand="0" w:noVBand="1"/>
      </w:tblPr>
      <w:tblGrid>
        <w:gridCol w:w="1998"/>
        <w:gridCol w:w="2162"/>
        <w:gridCol w:w="1820"/>
        <w:gridCol w:w="1820"/>
        <w:gridCol w:w="1820"/>
      </w:tblGrid>
      <w:tr w:rsidR="008F18DD" w:rsidRPr="008A3CF3" w:rsidTr="00343033">
        <w:trPr>
          <w:trHeight w:val="840"/>
          <w:jc w:val="center"/>
        </w:trPr>
        <w:tc>
          <w:tcPr>
            <w:tcW w:w="4160" w:type="dxa"/>
            <w:gridSpan w:val="2"/>
            <w:tcBorders>
              <w:top w:val="single" w:sz="8" w:space="0" w:color="auto"/>
              <w:left w:val="single" w:sz="8" w:space="0" w:color="auto"/>
              <w:bottom w:val="single" w:sz="8" w:space="0" w:color="auto"/>
              <w:right w:val="single" w:sz="4" w:space="0" w:color="auto"/>
            </w:tcBorders>
            <w:shd w:val="clear" w:color="000000" w:fill="009EE0"/>
            <w:vAlign w:val="center"/>
            <w:hideMark/>
          </w:tcPr>
          <w:p w:rsidR="008F18DD" w:rsidRPr="008A3CF3" w:rsidRDefault="008F18DD" w:rsidP="00343033">
            <w:pPr>
              <w:jc w:val="center"/>
              <w:rPr>
                <w:rFonts w:ascii="Arial" w:hAnsi="Arial" w:cs="Arial"/>
                <w:b/>
                <w:bCs/>
                <w:color w:val="FFFFFF"/>
                <w:sz w:val="20"/>
                <w:szCs w:val="20"/>
              </w:rPr>
            </w:pPr>
            <w:r w:rsidRPr="008A3CF3">
              <w:rPr>
                <w:rFonts w:ascii="Arial" w:hAnsi="Arial" w:cs="Arial"/>
                <w:b/>
                <w:bCs/>
                <w:color w:val="FFFFFF"/>
                <w:sz w:val="20"/>
                <w:szCs w:val="20"/>
              </w:rPr>
              <w:t xml:space="preserve">Hajdúszoboszlói turizmus                              2014. I. félév (1 - 6 hó)                                   </w:t>
            </w:r>
            <w:r w:rsidRPr="008A3CF3">
              <w:rPr>
                <w:rFonts w:ascii="Arial" w:hAnsi="Arial" w:cs="Arial"/>
                <w:b/>
                <w:bCs/>
                <w:color w:val="FFFFFF"/>
              </w:rPr>
              <w:t>szállodák</w:t>
            </w:r>
          </w:p>
        </w:tc>
        <w:tc>
          <w:tcPr>
            <w:tcW w:w="1820" w:type="dxa"/>
            <w:tcBorders>
              <w:top w:val="single" w:sz="8" w:space="0" w:color="auto"/>
              <w:left w:val="nil"/>
              <w:bottom w:val="single" w:sz="8" w:space="0" w:color="auto"/>
              <w:right w:val="single" w:sz="4" w:space="0" w:color="auto"/>
            </w:tcBorders>
            <w:shd w:val="clear" w:color="000000" w:fill="009EE0"/>
            <w:vAlign w:val="center"/>
            <w:hideMark/>
          </w:tcPr>
          <w:p w:rsidR="008F18DD" w:rsidRPr="008A3CF3" w:rsidRDefault="008F18DD" w:rsidP="00343033">
            <w:pPr>
              <w:jc w:val="center"/>
              <w:rPr>
                <w:rFonts w:ascii="Arial" w:hAnsi="Arial" w:cs="Arial"/>
                <w:b/>
                <w:bCs/>
                <w:color w:val="FFFFFF"/>
                <w:sz w:val="20"/>
                <w:szCs w:val="20"/>
              </w:rPr>
            </w:pPr>
            <w:r w:rsidRPr="008A3CF3">
              <w:rPr>
                <w:rFonts w:ascii="Arial" w:hAnsi="Arial" w:cs="Arial"/>
                <w:b/>
                <w:bCs/>
                <w:color w:val="FFFFFF"/>
                <w:sz w:val="20"/>
                <w:szCs w:val="20"/>
              </w:rPr>
              <w:t>2014. I. félév           (1-6 hó) összesen</w:t>
            </w:r>
          </w:p>
        </w:tc>
        <w:tc>
          <w:tcPr>
            <w:tcW w:w="1820" w:type="dxa"/>
            <w:tcBorders>
              <w:top w:val="single" w:sz="8" w:space="0" w:color="auto"/>
              <w:left w:val="nil"/>
              <w:bottom w:val="single" w:sz="8" w:space="0" w:color="auto"/>
              <w:right w:val="single" w:sz="4" w:space="0" w:color="auto"/>
            </w:tcBorders>
            <w:shd w:val="clear" w:color="000000" w:fill="BFBFBF"/>
            <w:vAlign w:val="center"/>
            <w:hideMark/>
          </w:tcPr>
          <w:p w:rsidR="008F18DD" w:rsidRPr="008A3CF3" w:rsidRDefault="008F18DD" w:rsidP="00343033">
            <w:pPr>
              <w:jc w:val="center"/>
              <w:rPr>
                <w:rFonts w:ascii="Arial" w:hAnsi="Arial" w:cs="Arial"/>
                <w:b/>
                <w:bCs/>
                <w:color w:val="FFFFFF"/>
                <w:sz w:val="20"/>
                <w:szCs w:val="20"/>
              </w:rPr>
            </w:pPr>
            <w:r w:rsidRPr="008A3CF3">
              <w:rPr>
                <w:rFonts w:ascii="Arial" w:hAnsi="Arial" w:cs="Arial"/>
                <w:b/>
                <w:bCs/>
                <w:color w:val="FFFFFF"/>
                <w:sz w:val="20"/>
                <w:szCs w:val="20"/>
              </w:rPr>
              <w:t>2013. I. félév           (1-6 hó) összesen</w:t>
            </w:r>
          </w:p>
        </w:tc>
        <w:tc>
          <w:tcPr>
            <w:tcW w:w="1820" w:type="dxa"/>
            <w:tcBorders>
              <w:top w:val="single" w:sz="8" w:space="0" w:color="auto"/>
              <w:left w:val="nil"/>
              <w:bottom w:val="single" w:sz="8" w:space="0" w:color="auto"/>
              <w:right w:val="single" w:sz="8" w:space="0" w:color="auto"/>
            </w:tcBorders>
            <w:shd w:val="clear" w:color="000000" w:fill="B1C800"/>
            <w:vAlign w:val="center"/>
            <w:hideMark/>
          </w:tcPr>
          <w:p w:rsidR="008F18DD" w:rsidRPr="008A3CF3" w:rsidRDefault="008F18DD" w:rsidP="00343033">
            <w:pPr>
              <w:jc w:val="center"/>
              <w:rPr>
                <w:rFonts w:ascii="Arial" w:hAnsi="Arial" w:cs="Arial"/>
                <w:b/>
                <w:bCs/>
                <w:color w:val="FFFFFF"/>
                <w:sz w:val="20"/>
                <w:szCs w:val="20"/>
              </w:rPr>
            </w:pPr>
            <w:r w:rsidRPr="008A3CF3">
              <w:rPr>
                <w:rFonts w:ascii="Arial" w:hAnsi="Arial" w:cs="Arial"/>
                <w:b/>
                <w:bCs/>
                <w:color w:val="FFFFFF"/>
                <w:sz w:val="20"/>
                <w:szCs w:val="20"/>
              </w:rPr>
              <w:t>Változás (%)</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b/>
                <w:bCs/>
                <w:i/>
                <w:iCs/>
                <w:sz w:val="20"/>
                <w:szCs w:val="20"/>
              </w:rPr>
            </w:pPr>
            <w:r w:rsidRPr="008A3CF3">
              <w:rPr>
                <w:rFonts w:ascii="Arial" w:hAnsi="Arial" w:cs="Arial"/>
                <w:b/>
                <w:bCs/>
                <w:i/>
                <w:iCs/>
                <w:sz w:val="20"/>
                <w:szCs w:val="20"/>
              </w:rPr>
              <w:t>Belföldi</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sz w:val="18"/>
                <w:szCs w:val="18"/>
              </w:rPr>
            </w:pPr>
            <w:r w:rsidRPr="008A3CF3">
              <w:rPr>
                <w:rFonts w:ascii="Arial" w:hAnsi="Arial" w:cs="Arial"/>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62350</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59908</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104,1%</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b/>
                <w:bCs/>
                <w:i/>
                <w:iCs/>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sz w:val="18"/>
                <w:szCs w:val="18"/>
              </w:rPr>
            </w:pPr>
            <w:r w:rsidRPr="008A3CF3">
              <w:rPr>
                <w:rFonts w:ascii="Arial" w:hAnsi="Arial" w:cs="Arial"/>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173613</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171384</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101,3%</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b/>
                <w:bCs/>
                <w:i/>
                <w:iCs/>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sz w:val="18"/>
                <w:szCs w:val="18"/>
              </w:rPr>
            </w:pPr>
            <w:r w:rsidRPr="008A3CF3">
              <w:rPr>
                <w:rFonts w:ascii="Arial" w:hAnsi="Arial" w:cs="Arial"/>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2,78</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2,86</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97,3%</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b/>
                <w:bCs/>
                <w:i/>
                <w:iCs/>
                <w:sz w:val="20"/>
                <w:szCs w:val="20"/>
              </w:rPr>
            </w:pPr>
            <w:r w:rsidRPr="008A3CF3">
              <w:rPr>
                <w:rFonts w:ascii="Arial" w:hAnsi="Arial" w:cs="Arial"/>
                <w:b/>
                <w:bCs/>
                <w:i/>
                <w:iCs/>
                <w:sz w:val="20"/>
                <w:szCs w:val="20"/>
              </w:rPr>
              <w:t>Külföldi</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sz w:val="18"/>
                <w:szCs w:val="18"/>
              </w:rPr>
            </w:pPr>
            <w:r w:rsidRPr="008A3CF3">
              <w:rPr>
                <w:rFonts w:ascii="Arial" w:hAnsi="Arial" w:cs="Arial"/>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19829</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18366</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108,0%</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b/>
                <w:bCs/>
                <w:i/>
                <w:iCs/>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sz w:val="18"/>
                <w:szCs w:val="18"/>
              </w:rPr>
            </w:pPr>
            <w:r w:rsidRPr="008A3CF3">
              <w:rPr>
                <w:rFonts w:ascii="Arial" w:hAnsi="Arial" w:cs="Arial"/>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88810</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84067</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105,6%</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b/>
                <w:bCs/>
                <w:i/>
                <w:iCs/>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sz w:val="18"/>
                <w:szCs w:val="18"/>
              </w:rPr>
            </w:pPr>
            <w:r w:rsidRPr="008A3CF3">
              <w:rPr>
                <w:rFonts w:ascii="Arial" w:hAnsi="Arial" w:cs="Arial"/>
                <w:sz w:val="18"/>
                <w:szCs w:val="18"/>
              </w:rPr>
              <w:t>átlag tartózkodás</w:t>
            </w:r>
          </w:p>
        </w:tc>
        <w:tc>
          <w:tcPr>
            <w:tcW w:w="1820" w:type="dxa"/>
            <w:tcBorders>
              <w:top w:val="nil"/>
              <w:left w:val="nil"/>
              <w:bottom w:val="single" w:sz="12" w:space="0" w:color="00B0F0"/>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4,48</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4,58</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97,8%</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rsidR="008F18DD" w:rsidRPr="008A3CF3" w:rsidRDefault="008F18DD" w:rsidP="00343033">
            <w:pPr>
              <w:jc w:val="center"/>
              <w:rPr>
                <w:rFonts w:ascii="Arial" w:hAnsi="Arial" w:cs="Arial"/>
                <w:b/>
                <w:bCs/>
                <w:sz w:val="20"/>
                <w:szCs w:val="20"/>
              </w:rPr>
            </w:pPr>
            <w:r w:rsidRPr="008A3CF3">
              <w:rPr>
                <w:rFonts w:ascii="Arial" w:hAnsi="Arial" w:cs="Arial"/>
                <w:b/>
                <w:bCs/>
                <w:sz w:val="20"/>
                <w:szCs w:val="20"/>
              </w:rPr>
              <w:t>Mindösszesen</w:t>
            </w:r>
          </w:p>
        </w:tc>
        <w:tc>
          <w:tcPr>
            <w:tcW w:w="2162" w:type="dxa"/>
            <w:tcBorders>
              <w:top w:val="nil"/>
              <w:left w:val="nil"/>
              <w:bottom w:val="single" w:sz="4" w:space="0" w:color="auto"/>
              <w:right w:val="single" w:sz="12" w:space="0" w:color="00B0F0"/>
            </w:tcBorders>
            <w:shd w:val="clear" w:color="000000" w:fill="BFBFBF"/>
            <w:noWrap/>
            <w:vAlign w:val="center"/>
            <w:hideMark/>
          </w:tcPr>
          <w:p w:rsidR="008F18DD" w:rsidRPr="008A3CF3" w:rsidRDefault="008F18DD" w:rsidP="00343033">
            <w:pPr>
              <w:rPr>
                <w:rFonts w:ascii="Arial" w:hAnsi="Arial" w:cs="Arial"/>
                <w:b/>
                <w:bCs/>
                <w:sz w:val="18"/>
                <w:szCs w:val="18"/>
              </w:rPr>
            </w:pPr>
            <w:r w:rsidRPr="008A3CF3">
              <w:rPr>
                <w:rFonts w:ascii="Arial" w:hAnsi="Arial" w:cs="Arial"/>
                <w:b/>
                <w:bCs/>
                <w:sz w:val="18"/>
                <w:szCs w:val="18"/>
              </w:rPr>
              <w:t>vendégfő</w:t>
            </w:r>
          </w:p>
        </w:tc>
        <w:tc>
          <w:tcPr>
            <w:tcW w:w="1820" w:type="dxa"/>
            <w:tcBorders>
              <w:top w:val="nil"/>
              <w:left w:val="nil"/>
              <w:bottom w:val="single" w:sz="4" w:space="0" w:color="auto"/>
              <w:right w:val="single" w:sz="12" w:space="0" w:color="00B0F0"/>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82179</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78274</w:t>
            </w:r>
          </w:p>
        </w:tc>
        <w:tc>
          <w:tcPr>
            <w:tcW w:w="1820" w:type="dxa"/>
            <w:tcBorders>
              <w:top w:val="nil"/>
              <w:left w:val="nil"/>
              <w:bottom w:val="single" w:sz="4" w:space="0" w:color="auto"/>
              <w:right w:val="single" w:sz="8" w:space="0" w:color="auto"/>
            </w:tcBorders>
            <w:shd w:val="clear" w:color="000000" w:fill="B1C800"/>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105,0%</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b/>
                <w:bCs/>
                <w:sz w:val="20"/>
                <w:szCs w:val="20"/>
              </w:rPr>
            </w:pPr>
          </w:p>
        </w:tc>
        <w:tc>
          <w:tcPr>
            <w:tcW w:w="2162" w:type="dxa"/>
            <w:tcBorders>
              <w:top w:val="nil"/>
              <w:left w:val="nil"/>
              <w:bottom w:val="single" w:sz="4" w:space="0" w:color="auto"/>
              <w:right w:val="single" w:sz="12" w:space="0" w:color="00B0F0"/>
            </w:tcBorders>
            <w:shd w:val="clear" w:color="000000" w:fill="BFBFBF"/>
            <w:noWrap/>
            <w:vAlign w:val="center"/>
            <w:hideMark/>
          </w:tcPr>
          <w:p w:rsidR="008F18DD" w:rsidRPr="008A3CF3" w:rsidRDefault="008F18DD" w:rsidP="00343033">
            <w:pPr>
              <w:rPr>
                <w:rFonts w:ascii="Arial" w:hAnsi="Arial" w:cs="Arial"/>
                <w:b/>
                <w:bCs/>
                <w:sz w:val="18"/>
                <w:szCs w:val="18"/>
              </w:rPr>
            </w:pPr>
            <w:r w:rsidRPr="008A3CF3">
              <w:rPr>
                <w:rFonts w:ascii="Arial" w:hAnsi="Arial" w:cs="Arial"/>
                <w:b/>
                <w:bCs/>
                <w:sz w:val="18"/>
                <w:szCs w:val="18"/>
              </w:rPr>
              <w:t>vendégéj</w:t>
            </w:r>
          </w:p>
        </w:tc>
        <w:tc>
          <w:tcPr>
            <w:tcW w:w="1820" w:type="dxa"/>
            <w:tcBorders>
              <w:top w:val="nil"/>
              <w:left w:val="nil"/>
              <w:bottom w:val="single" w:sz="4" w:space="0" w:color="auto"/>
              <w:right w:val="single" w:sz="12" w:space="0" w:color="00B0F0"/>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262423</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255451</w:t>
            </w:r>
          </w:p>
        </w:tc>
        <w:tc>
          <w:tcPr>
            <w:tcW w:w="1820" w:type="dxa"/>
            <w:tcBorders>
              <w:top w:val="nil"/>
              <w:left w:val="nil"/>
              <w:bottom w:val="single" w:sz="4" w:space="0" w:color="auto"/>
              <w:right w:val="single" w:sz="8" w:space="0" w:color="auto"/>
            </w:tcBorders>
            <w:shd w:val="clear" w:color="000000" w:fill="B1C800"/>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102,7%</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b/>
                <w:bCs/>
                <w:sz w:val="20"/>
                <w:szCs w:val="20"/>
              </w:rPr>
            </w:pPr>
          </w:p>
        </w:tc>
        <w:tc>
          <w:tcPr>
            <w:tcW w:w="2162" w:type="dxa"/>
            <w:tcBorders>
              <w:top w:val="nil"/>
              <w:left w:val="nil"/>
              <w:bottom w:val="single" w:sz="8" w:space="0" w:color="auto"/>
              <w:right w:val="single" w:sz="12" w:space="0" w:color="00B0F0"/>
            </w:tcBorders>
            <w:shd w:val="clear" w:color="000000" w:fill="BFBFBF"/>
            <w:noWrap/>
            <w:vAlign w:val="center"/>
            <w:hideMark/>
          </w:tcPr>
          <w:p w:rsidR="008F18DD" w:rsidRPr="008A3CF3" w:rsidRDefault="008F18DD" w:rsidP="00343033">
            <w:pPr>
              <w:rPr>
                <w:rFonts w:ascii="Arial" w:hAnsi="Arial" w:cs="Arial"/>
                <w:b/>
                <w:bCs/>
                <w:sz w:val="18"/>
                <w:szCs w:val="18"/>
              </w:rPr>
            </w:pPr>
            <w:r w:rsidRPr="008A3CF3">
              <w:rPr>
                <w:rFonts w:ascii="Arial" w:hAnsi="Arial" w:cs="Arial"/>
                <w:b/>
                <w:bCs/>
                <w:sz w:val="18"/>
                <w:szCs w:val="18"/>
              </w:rPr>
              <w:t>átlag tartózkodás</w:t>
            </w:r>
          </w:p>
        </w:tc>
        <w:tc>
          <w:tcPr>
            <w:tcW w:w="1820" w:type="dxa"/>
            <w:tcBorders>
              <w:top w:val="nil"/>
              <w:left w:val="nil"/>
              <w:bottom w:val="single" w:sz="12" w:space="0" w:color="00B0F0"/>
              <w:right w:val="single" w:sz="12" w:space="0" w:color="00B0F0"/>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3,19</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3,26</w:t>
            </w:r>
          </w:p>
        </w:tc>
        <w:tc>
          <w:tcPr>
            <w:tcW w:w="1820" w:type="dxa"/>
            <w:tcBorders>
              <w:top w:val="nil"/>
              <w:left w:val="nil"/>
              <w:bottom w:val="single" w:sz="8" w:space="0" w:color="auto"/>
              <w:right w:val="single" w:sz="8" w:space="0" w:color="auto"/>
            </w:tcBorders>
            <w:shd w:val="clear" w:color="000000" w:fill="B1C800"/>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97,8%</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Német</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2089</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2376</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87,9%</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25292</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28159</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89,8%</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12,11</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11,85</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102,2%</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Lengyel</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3470</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2990</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116,1%</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14419</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12585</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114,6%</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4,16</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4,21</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98,7%</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Román</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6891</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5851</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117,8%</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20204</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17381</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116,2%</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2,93</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2,97</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98,7%</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Szlovákia</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2275</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2267</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100,4%</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5628</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5449</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103,3%</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2,47</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2,40</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102,9%</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Ukrajna</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2504</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2724</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91,9%</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10916</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10836</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100,7%</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4,36</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3,98</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109,6%</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Oroszország</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692</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486</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142,4%</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4522</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3280</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137,9%</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6,53</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6,75</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96,8%</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Csehország</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732</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547</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133,8%</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3868</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2772</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139,5%</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5,28</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5,07</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104,3%</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Ausztria</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244</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191</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127,7%</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1065</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954</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111,6%</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4,36</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4,99</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87,4%</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Olaszország</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107</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116</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92,2%</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293</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338</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86,7%</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2,74</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2,91</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94,0%</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Belgium</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26</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19</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136,8%</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61</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80</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76,3%</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2,35</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4,21</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55,7%</w:t>
            </w:r>
          </w:p>
        </w:tc>
      </w:tr>
      <w:tr w:rsidR="008F18DD" w:rsidRPr="008A3CF3" w:rsidTr="00343033">
        <w:trPr>
          <w:trHeight w:val="255"/>
          <w:jc w:val="center"/>
        </w:trPr>
        <w:tc>
          <w:tcPr>
            <w:tcW w:w="1998" w:type="dxa"/>
            <w:vMerge w:val="restart"/>
            <w:tcBorders>
              <w:top w:val="nil"/>
              <w:left w:val="single" w:sz="8" w:space="0" w:color="auto"/>
              <w:bottom w:val="single" w:sz="12" w:space="0" w:color="auto"/>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Nagy-Britannia</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67</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49</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136,7%</w:t>
            </w:r>
          </w:p>
        </w:tc>
      </w:tr>
      <w:tr w:rsidR="008F18DD" w:rsidRPr="008A3CF3" w:rsidTr="00343033">
        <w:trPr>
          <w:trHeight w:val="255"/>
          <w:jc w:val="center"/>
        </w:trPr>
        <w:tc>
          <w:tcPr>
            <w:tcW w:w="1998" w:type="dxa"/>
            <w:vMerge/>
            <w:tcBorders>
              <w:top w:val="nil"/>
              <w:left w:val="single" w:sz="8" w:space="0" w:color="auto"/>
              <w:bottom w:val="single" w:sz="12" w:space="0" w:color="auto"/>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168</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148</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113,5%</w:t>
            </w:r>
          </w:p>
        </w:tc>
      </w:tr>
      <w:tr w:rsidR="008F18DD" w:rsidRPr="008A3CF3" w:rsidTr="00343033">
        <w:trPr>
          <w:trHeight w:val="255"/>
          <w:jc w:val="center"/>
        </w:trPr>
        <w:tc>
          <w:tcPr>
            <w:tcW w:w="1998" w:type="dxa"/>
            <w:vMerge/>
            <w:tcBorders>
              <w:top w:val="nil"/>
              <w:left w:val="single" w:sz="8" w:space="0" w:color="auto"/>
              <w:bottom w:val="single" w:sz="12" w:space="0" w:color="auto"/>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2,51</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3,02</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83,0%</w:t>
            </w:r>
          </w:p>
        </w:tc>
      </w:tr>
      <w:tr w:rsidR="008F18DD" w:rsidRPr="008A3CF3" w:rsidTr="00343033">
        <w:trPr>
          <w:trHeight w:val="255"/>
          <w:jc w:val="center"/>
        </w:trPr>
        <w:tc>
          <w:tcPr>
            <w:tcW w:w="199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Hollandia</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80</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45</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177,8%</w:t>
            </w:r>
          </w:p>
        </w:tc>
      </w:tr>
      <w:tr w:rsidR="008F18DD" w:rsidRPr="008A3CF3" w:rsidTr="00343033">
        <w:trPr>
          <w:trHeight w:val="255"/>
          <w:jc w:val="center"/>
        </w:trPr>
        <w:tc>
          <w:tcPr>
            <w:tcW w:w="1998" w:type="dxa"/>
            <w:vMerge/>
            <w:tcBorders>
              <w:top w:val="single" w:sz="8" w:space="0" w:color="auto"/>
              <w:left w:val="single" w:sz="8" w:space="0" w:color="auto"/>
              <w:bottom w:val="single" w:sz="8" w:space="0" w:color="auto"/>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190</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152</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125,0%</w:t>
            </w:r>
          </w:p>
        </w:tc>
      </w:tr>
      <w:tr w:rsidR="008F18DD" w:rsidRPr="008A3CF3" w:rsidTr="00343033">
        <w:trPr>
          <w:trHeight w:val="255"/>
          <w:jc w:val="center"/>
        </w:trPr>
        <w:tc>
          <w:tcPr>
            <w:tcW w:w="1998" w:type="dxa"/>
            <w:vMerge/>
            <w:tcBorders>
              <w:top w:val="single" w:sz="8" w:space="0" w:color="auto"/>
              <w:left w:val="single" w:sz="8" w:space="0" w:color="auto"/>
              <w:bottom w:val="single" w:sz="8" w:space="0" w:color="auto"/>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2,38</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3,38</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70,3%</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Svédország</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40</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47</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85,1%</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150</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174</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86,2%</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3,75</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3,70</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101,3%</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Egyéb Uniós</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224</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297</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75,4%</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598</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788</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75,9%</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2,67</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2,65</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100,6%</w:t>
            </w:r>
          </w:p>
        </w:tc>
      </w:tr>
      <w:tr w:rsidR="008F18DD" w:rsidRPr="008A3CF3" w:rsidTr="00343033">
        <w:trPr>
          <w:trHeight w:val="255"/>
          <w:jc w:val="center"/>
        </w:trPr>
        <w:tc>
          <w:tcPr>
            <w:tcW w:w="1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F18DD" w:rsidRPr="008A3CF3" w:rsidRDefault="008F18DD" w:rsidP="00343033">
            <w:pPr>
              <w:jc w:val="center"/>
              <w:rPr>
                <w:rFonts w:ascii="Arial" w:hAnsi="Arial" w:cs="Arial"/>
                <w:color w:val="808080"/>
                <w:sz w:val="20"/>
                <w:szCs w:val="20"/>
              </w:rPr>
            </w:pPr>
            <w:r w:rsidRPr="008A3CF3">
              <w:rPr>
                <w:rFonts w:ascii="Arial" w:hAnsi="Arial" w:cs="Arial"/>
                <w:color w:val="808080"/>
                <w:sz w:val="20"/>
                <w:szCs w:val="20"/>
              </w:rPr>
              <w:t>Egyéb vizumos</w:t>
            </w: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vendégfő</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388</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361</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107,5%</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vendégéj</w:t>
            </w:r>
          </w:p>
        </w:tc>
        <w:tc>
          <w:tcPr>
            <w:tcW w:w="1820" w:type="dxa"/>
            <w:tcBorders>
              <w:top w:val="nil"/>
              <w:left w:val="nil"/>
              <w:bottom w:val="single" w:sz="4"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1436</w:t>
            </w:r>
          </w:p>
        </w:tc>
        <w:tc>
          <w:tcPr>
            <w:tcW w:w="1820" w:type="dxa"/>
            <w:tcBorders>
              <w:top w:val="nil"/>
              <w:left w:val="nil"/>
              <w:bottom w:val="single" w:sz="4"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971</w:t>
            </w:r>
          </w:p>
        </w:tc>
        <w:tc>
          <w:tcPr>
            <w:tcW w:w="1820" w:type="dxa"/>
            <w:tcBorders>
              <w:top w:val="nil"/>
              <w:left w:val="nil"/>
              <w:bottom w:val="single" w:sz="4"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147,9%</w:t>
            </w:r>
          </w:p>
        </w:tc>
      </w:tr>
      <w:tr w:rsidR="008F18DD" w:rsidRPr="008A3CF3" w:rsidTr="00343033">
        <w:trPr>
          <w:trHeight w:val="255"/>
          <w:jc w:val="center"/>
        </w:trPr>
        <w:tc>
          <w:tcPr>
            <w:tcW w:w="1998" w:type="dxa"/>
            <w:vMerge/>
            <w:tcBorders>
              <w:top w:val="nil"/>
              <w:left w:val="single" w:sz="8" w:space="0" w:color="auto"/>
              <w:bottom w:val="single" w:sz="8" w:space="0" w:color="000000"/>
              <w:right w:val="single" w:sz="8" w:space="0" w:color="auto"/>
            </w:tcBorders>
            <w:vAlign w:val="center"/>
            <w:hideMark/>
          </w:tcPr>
          <w:p w:rsidR="008F18DD" w:rsidRPr="008A3CF3" w:rsidRDefault="008F18DD" w:rsidP="00343033">
            <w:pPr>
              <w:rPr>
                <w:rFonts w:ascii="Arial" w:hAnsi="Arial" w:cs="Arial"/>
                <w:color w:val="808080"/>
                <w:sz w:val="20"/>
                <w:szCs w:val="20"/>
              </w:rPr>
            </w:pPr>
          </w:p>
        </w:tc>
        <w:tc>
          <w:tcPr>
            <w:tcW w:w="2162"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rPr>
                <w:rFonts w:ascii="Arial" w:hAnsi="Arial" w:cs="Arial"/>
                <w:color w:val="808080"/>
                <w:sz w:val="18"/>
                <w:szCs w:val="18"/>
              </w:rPr>
            </w:pPr>
            <w:r w:rsidRPr="008A3CF3">
              <w:rPr>
                <w:rFonts w:ascii="Arial" w:hAnsi="Arial" w:cs="Arial"/>
                <w:color w:val="808080"/>
                <w:sz w:val="18"/>
                <w:szCs w:val="18"/>
              </w:rPr>
              <w:t>átlag tartózkodás</w:t>
            </w:r>
          </w:p>
        </w:tc>
        <w:tc>
          <w:tcPr>
            <w:tcW w:w="1820" w:type="dxa"/>
            <w:tcBorders>
              <w:top w:val="nil"/>
              <w:left w:val="nil"/>
              <w:bottom w:val="single" w:sz="8" w:space="0" w:color="auto"/>
              <w:right w:val="single" w:sz="4" w:space="0" w:color="auto"/>
            </w:tcBorders>
            <w:shd w:val="clear" w:color="000000" w:fill="BFBFBF"/>
            <w:noWrap/>
            <w:vAlign w:val="center"/>
            <w:hideMark/>
          </w:tcPr>
          <w:p w:rsidR="008F18DD" w:rsidRPr="008A3CF3" w:rsidRDefault="008F18DD" w:rsidP="00343033">
            <w:pPr>
              <w:jc w:val="right"/>
              <w:rPr>
                <w:rFonts w:ascii="Arial" w:hAnsi="Arial" w:cs="Arial"/>
                <w:b/>
                <w:bCs/>
                <w:sz w:val="18"/>
                <w:szCs w:val="18"/>
              </w:rPr>
            </w:pPr>
            <w:r w:rsidRPr="008A3CF3">
              <w:rPr>
                <w:rFonts w:ascii="Arial" w:hAnsi="Arial" w:cs="Arial"/>
                <w:b/>
                <w:bCs/>
                <w:sz w:val="18"/>
                <w:szCs w:val="18"/>
              </w:rPr>
              <w:t>3,70</w:t>
            </w:r>
          </w:p>
        </w:tc>
        <w:tc>
          <w:tcPr>
            <w:tcW w:w="1820" w:type="dxa"/>
            <w:tcBorders>
              <w:top w:val="nil"/>
              <w:left w:val="nil"/>
              <w:bottom w:val="single" w:sz="8" w:space="0" w:color="auto"/>
              <w:right w:val="single" w:sz="4" w:space="0" w:color="auto"/>
            </w:tcBorders>
            <w:shd w:val="clear" w:color="auto" w:fill="auto"/>
            <w:noWrap/>
            <w:vAlign w:val="center"/>
            <w:hideMark/>
          </w:tcPr>
          <w:p w:rsidR="008F18DD" w:rsidRPr="008A3CF3" w:rsidRDefault="008F18DD" w:rsidP="00343033">
            <w:pPr>
              <w:jc w:val="right"/>
              <w:rPr>
                <w:rFonts w:ascii="Arial" w:hAnsi="Arial" w:cs="Arial"/>
                <w:color w:val="808080"/>
                <w:sz w:val="18"/>
                <w:szCs w:val="18"/>
              </w:rPr>
            </w:pPr>
            <w:r w:rsidRPr="008A3CF3">
              <w:rPr>
                <w:rFonts w:ascii="Arial" w:hAnsi="Arial" w:cs="Arial"/>
                <w:color w:val="808080"/>
                <w:sz w:val="18"/>
                <w:szCs w:val="18"/>
              </w:rPr>
              <w:t>2,69</w:t>
            </w:r>
          </w:p>
        </w:tc>
        <w:tc>
          <w:tcPr>
            <w:tcW w:w="1820" w:type="dxa"/>
            <w:tcBorders>
              <w:top w:val="nil"/>
              <w:left w:val="nil"/>
              <w:bottom w:val="single" w:sz="8" w:space="0" w:color="auto"/>
              <w:right w:val="single" w:sz="8" w:space="0" w:color="auto"/>
            </w:tcBorders>
            <w:shd w:val="clear" w:color="auto" w:fill="auto"/>
            <w:noWrap/>
            <w:vAlign w:val="center"/>
            <w:hideMark/>
          </w:tcPr>
          <w:p w:rsidR="008F18DD" w:rsidRPr="008A3CF3" w:rsidRDefault="008F18DD" w:rsidP="00343033">
            <w:pPr>
              <w:jc w:val="right"/>
              <w:rPr>
                <w:rFonts w:ascii="Arial" w:hAnsi="Arial" w:cs="Arial"/>
                <w:sz w:val="18"/>
                <w:szCs w:val="18"/>
              </w:rPr>
            </w:pPr>
            <w:r w:rsidRPr="008A3CF3">
              <w:rPr>
                <w:rFonts w:ascii="Arial" w:hAnsi="Arial" w:cs="Arial"/>
                <w:sz w:val="18"/>
                <w:szCs w:val="18"/>
              </w:rPr>
              <w:t>137,6%</w:t>
            </w:r>
          </w:p>
        </w:tc>
      </w:tr>
    </w:tbl>
    <w:p w:rsidR="008F18DD" w:rsidRPr="00D8127A" w:rsidRDefault="008F18DD" w:rsidP="008F18DD">
      <w:pPr>
        <w:pStyle w:val="Nincstrkz"/>
        <w:spacing w:line="276" w:lineRule="auto"/>
        <w:ind w:firstLine="708"/>
        <w:jc w:val="both"/>
        <w:rPr>
          <w:rFonts w:ascii="Arial" w:hAnsi="Arial" w:cs="Arial"/>
          <w:sz w:val="24"/>
          <w:szCs w:val="24"/>
        </w:rPr>
      </w:pPr>
    </w:p>
    <w:p w:rsidR="008F18DD" w:rsidRPr="008F18DD" w:rsidRDefault="008F18DD" w:rsidP="008F18DD">
      <w:pPr>
        <w:jc w:val="both"/>
        <w:rPr>
          <w:rFonts w:eastAsiaTheme="minorHAnsi"/>
          <w:lang w:eastAsia="en-US"/>
        </w:rPr>
      </w:pPr>
      <w:r w:rsidRPr="008F18DD">
        <w:rPr>
          <w:rFonts w:eastAsiaTheme="minorHAnsi"/>
          <w:lang w:eastAsia="en-US"/>
        </w:rPr>
        <w:t>A 2014. 01 - 06. hó szállodai adatai biztatóak ugyan, azonban a turisztikai szempontból rendkívül rossz nyári időjárás, valamint az orosz és ukrán piacainkon kialaku</w:t>
      </w:r>
      <w:r w:rsidR="00E96210">
        <w:rPr>
          <w:rFonts w:eastAsiaTheme="minorHAnsi"/>
          <w:lang w:eastAsia="en-US"/>
        </w:rPr>
        <w:t>lt bel- és külpolitikai helyzet</w:t>
      </w:r>
      <w:r w:rsidRPr="008F18DD">
        <w:rPr>
          <w:rFonts w:eastAsiaTheme="minorHAnsi"/>
          <w:lang w:eastAsia="en-US"/>
        </w:rPr>
        <w:t xml:space="preserve"> mia</w:t>
      </w:r>
      <w:r w:rsidR="00E96210">
        <w:rPr>
          <w:rFonts w:eastAsiaTheme="minorHAnsi"/>
          <w:lang w:eastAsia="en-US"/>
        </w:rPr>
        <w:t>tt, kérdéses a növekedési ütem</w:t>
      </w:r>
      <w:r w:rsidRPr="008F18DD">
        <w:rPr>
          <w:rFonts w:eastAsiaTheme="minorHAnsi"/>
          <w:lang w:eastAsia="en-US"/>
        </w:rPr>
        <w:t xml:space="preserve"> második féléves alakulása. </w:t>
      </w:r>
    </w:p>
    <w:p w:rsidR="008F18DD" w:rsidRPr="008F18DD" w:rsidRDefault="008F18DD" w:rsidP="008F18DD">
      <w:pPr>
        <w:jc w:val="both"/>
        <w:rPr>
          <w:rFonts w:eastAsiaTheme="minorHAnsi"/>
          <w:lang w:eastAsia="en-US"/>
        </w:rPr>
      </w:pPr>
    </w:p>
    <w:p w:rsidR="008F18DD" w:rsidRPr="00E96210" w:rsidRDefault="008F18DD" w:rsidP="008F18DD">
      <w:pPr>
        <w:jc w:val="both"/>
        <w:rPr>
          <w:rFonts w:eastAsiaTheme="minorHAnsi"/>
          <w:u w:val="single"/>
          <w:lang w:eastAsia="en-US"/>
        </w:rPr>
      </w:pPr>
      <w:r w:rsidRPr="00E96210">
        <w:rPr>
          <w:rFonts w:eastAsiaTheme="minorHAnsi"/>
          <w:u w:val="single"/>
          <w:lang w:eastAsia="en-US"/>
        </w:rPr>
        <w:t>Hajdúszoboszló turisztikai szervezete</w:t>
      </w:r>
      <w:r w:rsidR="00E96210" w:rsidRPr="00E96210">
        <w:rPr>
          <w:rFonts w:eastAsiaTheme="minorHAnsi"/>
          <w:u w:val="single"/>
          <w:lang w:eastAsia="en-US"/>
        </w:rPr>
        <w:t>:</w:t>
      </w:r>
    </w:p>
    <w:p w:rsidR="008F18DD" w:rsidRPr="008F18DD" w:rsidRDefault="008F18DD" w:rsidP="008F18DD">
      <w:pPr>
        <w:jc w:val="both"/>
      </w:pPr>
    </w:p>
    <w:p w:rsidR="00546BAD" w:rsidRDefault="008F18DD" w:rsidP="008F18DD">
      <w:pPr>
        <w:jc w:val="both"/>
        <w:rPr>
          <w:color w:val="000000"/>
        </w:rPr>
      </w:pPr>
      <w:r w:rsidRPr="008F18DD">
        <w:rPr>
          <w:color w:val="000000"/>
        </w:rPr>
        <w:t>Hajdúszoboszló a desztinációk nemzetközi versenyében való tartósan sikeres helytállás, a szervezeti versenyképesség biztosítása és az elért eredmé</w:t>
      </w:r>
      <w:r w:rsidR="00546BAD">
        <w:rPr>
          <w:color w:val="000000"/>
        </w:rPr>
        <w:t xml:space="preserve">nyek fenntarthatósága érdekében, </w:t>
      </w:r>
      <w:r w:rsidRPr="008F18DD">
        <w:rPr>
          <w:color w:val="000000"/>
        </w:rPr>
        <w:t>pál</w:t>
      </w:r>
      <w:r w:rsidR="00546BAD">
        <w:rPr>
          <w:color w:val="000000"/>
        </w:rPr>
        <w:t>yázati támogatással létrehozta</w:t>
      </w:r>
      <w:r w:rsidRPr="008F18DD">
        <w:rPr>
          <w:color w:val="000000"/>
        </w:rPr>
        <w:t xml:space="preserve"> helyi TDM szervezetét, a Hajdúszoboszlói Turisztikai Nonprofit Kft-t, amely 2010. július 1-én kezdte meg működését.</w:t>
      </w:r>
    </w:p>
    <w:p w:rsidR="008F18DD" w:rsidRPr="008F18DD" w:rsidRDefault="008F18DD" w:rsidP="008F18DD">
      <w:pPr>
        <w:jc w:val="both"/>
        <w:rPr>
          <w:color w:val="000000"/>
        </w:rPr>
      </w:pPr>
      <w:r w:rsidRPr="008F18DD">
        <w:rPr>
          <w:color w:val="000000"/>
        </w:rPr>
        <w:t xml:space="preserve">A romániai Rév községgel </w:t>
      </w:r>
      <w:r w:rsidR="00546BAD">
        <w:rPr>
          <w:color w:val="000000"/>
        </w:rPr>
        <w:t xml:space="preserve">közös, </w:t>
      </w:r>
      <w:r w:rsidRPr="008F18DD">
        <w:rPr>
          <w:color w:val="000000"/>
        </w:rPr>
        <w:t>határon átnyúló együttműködési pályázati programban (95%-os támogatást nyerve) megépült új turisztikai információs iroda nyújt helyet a TDM szervezetnek és a részét képező Tourinform irodának.</w:t>
      </w:r>
    </w:p>
    <w:p w:rsidR="008F18DD" w:rsidRPr="008F18DD" w:rsidRDefault="008F18DD" w:rsidP="008F18DD">
      <w:pPr>
        <w:jc w:val="both"/>
        <w:rPr>
          <w:color w:val="000000"/>
        </w:rPr>
      </w:pPr>
      <w:r w:rsidRPr="008F18DD">
        <w:t xml:space="preserve">A TDM szervezet 2012-ben újabb pályázatot nyújtott be, amelyet </w:t>
      </w:r>
      <w:r w:rsidR="00747A7A">
        <w:t xml:space="preserve">szintén </w:t>
      </w:r>
      <w:r w:rsidRPr="008F18DD">
        <w:t xml:space="preserve">támogatásra érdemesnek ítéltek meg. Az újabb </w:t>
      </w:r>
      <w:r w:rsidR="00747A7A">
        <w:t>e</w:t>
      </w:r>
      <w:r w:rsidRPr="008F18DD">
        <w:rPr>
          <w:color w:val="000000"/>
        </w:rPr>
        <w:t xml:space="preserve">urópai </w:t>
      </w:r>
      <w:r w:rsidR="00747A7A">
        <w:rPr>
          <w:color w:val="000000"/>
        </w:rPr>
        <w:t>u</w:t>
      </w:r>
      <w:r w:rsidRPr="008F18DD">
        <w:rPr>
          <w:color w:val="000000"/>
        </w:rPr>
        <w:t xml:space="preserve">niós pályázat elszámolható költsége 91.320.000,- Ft, </w:t>
      </w:r>
      <w:r w:rsidR="00747A7A">
        <w:rPr>
          <w:color w:val="000000"/>
        </w:rPr>
        <w:t>a</w:t>
      </w:r>
      <w:r w:rsidRPr="008F18DD">
        <w:rPr>
          <w:color w:val="000000"/>
        </w:rPr>
        <w:t xml:space="preserve"> 2013-2015 közötti időszakban </w:t>
      </w:r>
      <w:r w:rsidR="00747A7A">
        <w:rPr>
          <w:color w:val="000000"/>
        </w:rPr>
        <w:t>zajlik</w:t>
      </w:r>
      <w:r w:rsidRPr="008F18DD">
        <w:rPr>
          <w:color w:val="000000"/>
        </w:rPr>
        <w:t xml:space="preserve">, 70.435.000,- Ft támogatás mellett. A projektben a következő főbb elemek </w:t>
      </w:r>
      <w:r w:rsidR="00747A7A">
        <w:rPr>
          <w:color w:val="000000"/>
        </w:rPr>
        <w:t>vannak</w:t>
      </w:r>
      <w:r w:rsidRPr="008F18DD">
        <w:rPr>
          <w:color w:val="000000"/>
        </w:rPr>
        <w:t>: marketing- és nyilvánossági tevékenységek (offline és online megjelenések; óriásplakát felületek bérlése; városi tematikus kiadványok; információs- és szóróanyagok; rendezvényfüzet; kiállítási részvételek; tv és rádió szpotok); infrastruktúrafejlesztés és eszközbeszerzés (repülőtéri rendezvény kiszolgáló épület; mobilsátrak; mobilszínpad és hangtechnika; információs táblarendszer QR kóddal;…); képzés a tagok számára (számítógépes ismeretek); vendégelégedettségi felmérések; turisztikai információs rendszerek (weboldal továbbfejlesztése; touch info szoftveres harmonizációja; PocketGuide alkalmazás; turisztikai védjegyrendszer kialakítása;…); információs- és animációs tevékenység.</w:t>
      </w:r>
    </w:p>
    <w:p w:rsidR="008F18DD" w:rsidRPr="008F18DD" w:rsidRDefault="008F18DD" w:rsidP="008F18DD">
      <w:pPr>
        <w:jc w:val="both"/>
      </w:pPr>
      <w:r w:rsidRPr="008F18DD">
        <w:t>A hajdúszoboszlói TDM szervezet céljai között a város versenyképesebbé tétele, a vendégforgalom és a pozitív gazdasági hatások bővítése, a turizmus szereplői közötti információcsere és együttműködés javítása, komplex turisztikai szolgáltatások kialakítása, ehhez kapcsolódó marketing megvalósítása, tehát a fenntartható turizmus helyi rendszerének kialakítása, szakmai és pénzügyi megerősítése szerepel. Az eltelt időszakban a következő cél és feladat lett kialakítva és kijelölve:</w:t>
      </w:r>
    </w:p>
    <w:p w:rsidR="008F18DD" w:rsidRPr="008F18DD" w:rsidRDefault="008F18DD" w:rsidP="008F18DD">
      <w:pPr>
        <w:jc w:val="both"/>
      </w:pPr>
    </w:p>
    <w:p w:rsidR="008F18DD" w:rsidRPr="00747A7A" w:rsidRDefault="008F18DD" w:rsidP="008F18DD">
      <w:pPr>
        <w:jc w:val="both"/>
      </w:pPr>
      <w:r w:rsidRPr="00747A7A">
        <w:t>Vízió - Hajdúszoboszló város turisztikai jövőképe:</w:t>
      </w:r>
    </w:p>
    <w:p w:rsidR="00747A7A" w:rsidRPr="008F18DD" w:rsidRDefault="00747A7A" w:rsidP="008F18DD">
      <w:pPr>
        <w:jc w:val="both"/>
      </w:pPr>
    </w:p>
    <w:p w:rsidR="008F18DD" w:rsidRDefault="00747A7A" w:rsidP="008F18DD">
      <w:pPr>
        <w:jc w:val="both"/>
        <w:rPr>
          <w:i/>
        </w:rPr>
      </w:pPr>
      <w:r>
        <w:rPr>
          <w:i/>
        </w:rPr>
        <w:t>„</w:t>
      </w:r>
      <w:r w:rsidR="008F18DD" w:rsidRPr="008F18DD">
        <w:rPr>
          <w:i/>
        </w:rPr>
        <w:t>Hajdúszoboszló hosszú távon a magyarországi egészségturizmus piacvezető tagja marad, a partnerek együttműködése, szakértelme és összefogott piaci fellépése eredményeként Európa egyik vezető egészségturisztikai desztinációjává válik. A fenntarthatóság elvei és kritériumai szerint fejlődő turizmus hosszú távon biztonságos jövedelmet termel az érintettek számára, egyben a város társadalmának és vonzerejének további fejlődéséhez is megfelelő alapot biztosít.</w:t>
      </w:r>
      <w:r>
        <w:rPr>
          <w:i/>
        </w:rPr>
        <w:t>”</w:t>
      </w:r>
    </w:p>
    <w:p w:rsidR="00747A7A" w:rsidRPr="008F18DD" w:rsidRDefault="00747A7A" w:rsidP="008F18DD">
      <w:pPr>
        <w:jc w:val="both"/>
        <w:rPr>
          <w:i/>
        </w:rPr>
      </w:pPr>
    </w:p>
    <w:p w:rsidR="00747A7A" w:rsidRDefault="008F18DD" w:rsidP="008F18DD">
      <w:pPr>
        <w:jc w:val="both"/>
      </w:pPr>
      <w:r w:rsidRPr="008F18DD">
        <w:t>Misszió – Hajdúszoboszló turisztikai desztináció küldetése</w:t>
      </w:r>
      <w:r w:rsidR="00747A7A">
        <w:t xml:space="preserve">: </w:t>
      </w:r>
    </w:p>
    <w:p w:rsidR="00747A7A" w:rsidRPr="008F18DD" w:rsidRDefault="00747A7A" w:rsidP="008F18DD">
      <w:pPr>
        <w:jc w:val="both"/>
      </w:pPr>
    </w:p>
    <w:p w:rsidR="008F18DD" w:rsidRPr="008F18DD" w:rsidRDefault="00747A7A" w:rsidP="008F18DD">
      <w:pPr>
        <w:jc w:val="both"/>
        <w:rPr>
          <w:i/>
        </w:rPr>
      </w:pPr>
      <w:r>
        <w:rPr>
          <w:i/>
        </w:rPr>
        <w:t>„</w:t>
      </w:r>
      <w:r w:rsidR="008F18DD" w:rsidRPr="008F18DD">
        <w:rPr>
          <w:i/>
        </w:rPr>
        <w:t>Vezető piaci erőként, szakértelemmel, a balneológiai kutatások eredményeinek gyakorlatba integrálásával járulunk hozzá a lakosság egészségének és életminőségének javulásához. Feladatunk, hogy gyógyulásra, rekreációra és szórakozásra vágyó vendégeinket a kor követelményeinek megfelelő színvonalon szolgáljuk ki, és egyedi élményekben részesítsük. Célunk, hogy az ország legismertebb és legkedveltebb fürdővárosa Hajdúszoboszló legyen.</w:t>
      </w:r>
      <w:r>
        <w:rPr>
          <w:i/>
        </w:rPr>
        <w:t>”</w:t>
      </w:r>
    </w:p>
    <w:p w:rsidR="008F18DD" w:rsidRPr="008F18DD" w:rsidRDefault="008F18DD" w:rsidP="008F18DD">
      <w:pPr>
        <w:jc w:val="both"/>
        <w:rPr>
          <w:rFonts w:eastAsiaTheme="minorHAnsi"/>
          <w:lang w:eastAsia="en-US"/>
        </w:rPr>
      </w:pPr>
    </w:p>
    <w:p w:rsidR="008F18DD" w:rsidRPr="008F18DD" w:rsidRDefault="008F18DD" w:rsidP="008F18DD">
      <w:pPr>
        <w:jc w:val="both"/>
        <w:rPr>
          <w:rFonts w:eastAsiaTheme="minorHAnsi"/>
          <w:lang w:eastAsia="en-US"/>
        </w:rPr>
      </w:pPr>
    </w:p>
    <w:p w:rsidR="008F18DD" w:rsidRPr="001944B8" w:rsidRDefault="008F18DD" w:rsidP="008F18DD">
      <w:pPr>
        <w:jc w:val="both"/>
        <w:rPr>
          <w:u w:val="single"/>
        </w:rPr>
      </w:pPr>
      <w:r w:rsidRPr="001944B8">
        <w:rPr>
          <w:u w:val="single"/>
        </w:rPr>
        <w:t>Marketingkommunikáció</w:t>
      </w:r>
      <w:r w:rsidR="001944B8" w:rsidRPr="001944B8">
        <w:rPr>
          <w:u w:val="single"/>
        </w:rPr>
        <w:t>:</w:t>
      </w:r>
    </w:p>
    <w:p w:rsidR="008F18DD" w:rsidRPr="008F18DD" w:rsidRDefault="008F18DD" w:rsidP="008F18DD">
      <w:pPr>
        <w:jc w:val="both"/>
        <w:rPr>
          <w:b/>
        </w:rPr>
      </w:pPr>
    </w:p>
    <w:p w:rsidR="008F18DD" w:rsidRPr="008F18DD" w:rsidRDefault="008F18DD" w:rsidP="008F18DD">
      <w:pPr>
        <w:jc w:val="both"/>
      </w:pPr>
      <w:r w:rsidRPr="008F18DD">
        <w:t>Az új értékek és normák, a kiélezett versenyhelyzet megjelenése a turizmus számára is új kihívást jelent. Ezek közül az életminőség javítására irányuló törekvés a turizmus számára is fontos üzenet. A települési szintű turisztikai marketing tevékenység igényli azon célcsoportok, célpiacok meghatározását, amelyek turisztikai igényeinek kielégítésére a település alkalmas. A versenyképesség és a marketing tevékenység további fontos tényezője a kínálat nagyságának, összetételének és színvonalának – a célpiacok igényeinek megfelelő, a turisztikai szolgáltatások fejlődési irányait figyelembevevő, – továbbfejlesztése. Nem elégséges a természeti-, a társadalmi-kulturális-, az építészeti-, az általános infrastrukturális adottságok megléte, szükséges az e vonzerő tényezőket integrálni képes turisztikai infrastruktúra megléte is, ideértve a turizmus nonprofit szervezetei, üzleti vállalkozásai által nyújtott egyedi és komplex szolgáltatásokat és ezek árait.</w:t>
      </w:r>
    </w:p>
    <w:p w:rsidR="008F18DD" w:rsidRPr="008F18DD" w:rsidRDefault="008F18DD" w:rsidP="008F18DD">
      <w:pPr>
        <w:jc w:val="both"/>
      </w:pPr>
      <w:r w:rsidRPr="008F18DD">
        <w:t xml:space="preserve">A turisztikai kereslet és kínálat térbeni és időbeni eltérése következtében kiemelt jelentőségű a vonzerőtényezők és szolgáltatások ismertté tétele, az ezzel összefüggő információs és kommunikációs aktivitás. Elsődleges cél a filozófia és egyedi arculat kialakítása, márkafejlesztés megvalósítása. </w:t>
      </w:r>
    </w:p>
    <w:p w:rsidR="008F18DD" w:rsidRDefault="008F18DD" w:rsidP="008F18DD">
      <w:pPr>
        <w:jc w:val="both"/>
      </w:pPr>
      <w:r w:rsidRPr="008F18DD">
        <w:t xml:space="preserve">A kommunikáció középpontjába a kereslethez, aktuális trendekhez igazított és igazodó termékeket helyezzük a főbb piacokon, eltérő pozícionálásban. Cél a turisztikai kínálat piacra vitele, a vendégéjszakák számának növelése, a belföldi és nemzetközi turizmusból származó bevételek növelése, </w:t>
      </w:r>
      <w:r w:rsidR="00CB088F">
        <w:t>a foglalkoztatottság növekedése</w:t>
      </w:r>
      <w:r w:rsidRPr="008F18DD">
        <w:t>, s ezáltal a helyi kö</w:t>
      </w:r>
      <w:r w:rsidR="00CB088F">
        <w:t>zösség életminőségének javulása</w:t>
      </w:r>
      <w:r w:rsidRPr="008F18DD">
        <w:t>. Mindennek alapja a pozicionálásnak megfelelő hiteles kép kialakítása, a település iránti bizalom és érdeklődés növelése.</w:t>
      </w:r>
    </w:p>
    <w:p w:rsidR="00CB088F" w:rsidRPr="008F18DD" w:rsidRDefault="00CB088F" w:rsidP="008F18DD">
      <w:pPr>
        <w:jc w:val="both"/>
      </w:pPr>
    </w:p>
    <w:p w:rsidR="008F18DD" w:rsidRPr="008F18DD" w:rsidRDefault="008F18DD" w:rsidP="008F18DD">
      <w:pPr>
        <w:jc w:val="both"/>
        <w:rPr>
          <w:i/>
        </w:rPr>
      </w:pPr>
      <w:r w:rsidRPr="008F18DD">
        <w:rPr>
          <w:i/>
        </w:rPr>
        <w:t xml:space="preserve">Külföldön: </w:t>
      </w:r>
    </w:p>
    <w:p w:rsidR="008F18DD" w:rsidRPr="008F18DD" w:rsidRDefault="008F18DD" w:rsidP="008F18DD">
      <w:pPr>
        <w:jc w:val="both"/>
      </w:pPr>
      <w:r w:rsidRPr="008F18DD">
        <w:t>Egészségturizmus</w:t>
      </w:r>
    </w:p>
    <w:p w:rsidR="008F18DD" w:rsidRPr="008F18DD" w:rsidRDefault="008F18DD" w:rsidP="00877946">
      <w:pPr>
        <w:pStyle w:val="Listaszerbekezds"/>
        <w:numPr>
          <w:ilvl w:val="0"/>
          <w:numId w:val="11"/>
        </w:numPr>
        <w:jc w:val="both"/>
      </w:pPr>
      <w:r w:rsidRPr="008F18DD">
        <w:t>wellnessturizmus, spa: egészségtudatos családok, egészségtudatos boomerek</w:t>
      </w:r>
    </w:p>
    <w:p w:rsidR="008F18DD" w:rsidRDefault="008F18DD" w:rsidP="00877946">
      <w:pPr>
        <w:pStyle w:val="Listaszerbekezds"/>
        <w:numPr>
          <w:ilvl w:val="0"/>
          <w:numId w:val="11"/>
        </w:numPr>
        <w:jc w:val="both"/>
      </w:pPr>
      <w:r w:rsidRPr="008F18DD">
        <w:t>gyógyturizmus: gyógyuló silver</w:t>
      </w:r>
    </w:p>
    <w:p w:rsidR="00877946" w:rsidRPr="008F18DD" w:rsidRDefault="00877946" w:rsidP="00877946">
      <w:pPr>
        <w:pStyle w:val="Listaszerbekezds"/>
        <w:jc w:val="both"/>
      </w:pPr>
    </w:p>
    <w:p w:rsidR="008F18DD" w:rsidRPr="008F18DD" w:rsidRDefault="008F18DD" w:rsidP="008F18DD">
      <w:pPr>
        <w:jc w:val="both"/>
        <w:rPr>
          <w:i/>
        </w:rPr>
      </w:pPr>
      <w:r w:rsidRPr="008F18DD">
        <w:rPr>
          <w:i/>
        </w:rPr>
        <w:t xml:space="preserve">Belföldön: </w:t>
      </w:r>
    </w:p>
    <w:p w:rsidR="008F18DD" w:rsidRPr="008F18DD" w:rsidRDefault="008F18DD" w:rsidP="008F18DD">
      <w:pPr>
        <w:jc w:val="both"/>
      </w:pPr>
      <w:r w:rsidRPr="008F18DD">
        <w:t>Egészségturizmus</w:t>
      </w:r>
    </w:p>
    <w:p w:rsidR="008F18DD" w:rsidRPr="008F18DD" w:rsidRDefault="008F18DD" w:rsidP="00877946">
      <w:pPr>
        <w:pStyle w:val="Listaszerbekezds"/>
        <w:numPr>
          <w:ilvl w:val="0"/>
          <w:numId w:val="12"/>
        </w:numPr>
        <w:jc w:val="both"/>
      </w:pPr>
      <w:r w:rsidRPr="008F18DD">
        <w:t>spa, élményfürdő: felüdülő családok</w:t>
      </w:r>
    </w:p>
    <w:p w:rsidR="008F18DD" w:rsidRPr="008F18DD" w:rsidRDefault="008F18DD" w:rsidP="00877946">
      <w:pPr>
        <w:pStyle w:val="Listaszerbekezds"/>
        <w:numPr>
          <w:ilvl w:val="0"/>
          <w:numId w:val="12"/>
        </w:numPr>
        <w:jc w:val="both"/>
      </w:pPr>
      <w:r w:rsidRPr="00877946">
        <w:rPr>
          <w:bCs/>
        </w:rPr>
        <w:t>gyógyturizmus: gyógyuló silver</w:t>
      </w:r>
    </w:p>
    <w:p w:rsidR="008F18DD" w:rsidRPr="008F18DD" w:rsidRDefault="008F18DD" w:rsidP="00877946">
      <w:pPr>
        <w:pStyle w:val="Listaszerbekezds"/>
        <w:numPr>
          <w:ilvl w:val="0"/>
          <w:numId w:val="12"/>
        </w:numPr>
        <w:jc w:val="both"/>
      </w:pPr>
      <w:r w:rsidRPr="00877946">
        <w:rPr>
          <w:bCs/>
        </w:rPr>
        <w:t xml:space="preserve">wellness turizmus: </w:t>
      </w:r>
      <w:r w:rsidRPr="008F18DD">
        <w:t>egészségtudatos családok, egészségtudatos boomerek</w:t>
      </w:r>
    </w:p>
    <w:p w:rsidR="008F18DD" w:rsidRPr="008F18DD" w:rsidRDefault="008F18DD" w:rsidP="008F18DD">
      <w:pPr>
        <w:jc w:val="both"/>
      </w:pPr>
      <w:r w:rsidRPr="008F18DD">
        <w:t>Aktív – és ökoturizmus: egészségtudatos boomerek, egészségtudatos családok</w:t>
      </w:r>
    </w:p>
    <w:p w:rsidR="008F18DD" w:rsidRPr="008F18DD" w:rsidRDefault="008F18DD" w:rsidP="008F18DD">
      <w:pPr>
        <w:jc w:val="both"/>
        <w:rPr>
          <w:i/>
        </w:rPr>
      </w:pPr>
    </w:p>
    <w:p w:rsidR="008F18DD" w:rsidRPr="008F18DD" w:rsidRDefault="008F18DD" w:rsidP="008F18DD">
      <w:pPr>
        <w:jc w:val="both"/>
        <w:rPr>
          <w:i/>
        </w:rPr>
      </w:pPr>
      <w:r w:rsidRPr="008F18DD">
        <w:rPr>
          <w:i/>
        </w:rPr>
        <w:t>Célok a beutazó turizmusban:</w:t>
      </w:r>
    </w:p>
    <w:p w:rsidR="008F18DD" w:rsidRPr="008F18DD" w:rsidRDefault="008F18DD" w:rsidP="00877946">
      <w:pPr>
        <w:pStyle w:val="Listaszerbekezds"/>
        <w:numPr>
          <w:ilvl w:val="0"/>
          <w:numId w:val="13"/>
        </w:numPr>
        <w:jc w:val="both"/>
      </w:pPr>
      <w:r w:rsidRPr="008F18DD">
        <w:t>piaci pozíció erősítése versenytársainkhoz képest</w:t>
      </w:r>
    </w:p>
    <w:p w:rsidR="008F18DD" w:rsidRPr="008F18DD" w:rsidRDefault="008F18DD" w:rsidP="00877946">
      <w:pPr>
        <w:pStyle w:val="Listaszerbekezds"/>
        <w:numPr>
          <w:ilvl w:val="0"/>
          <w:numId w:val="13"/>
        </w:numPr>
        <w:jc w:val="both"/>
      </w:pPr>
      <w:r w:rsidRPr="008F18DD">
        <w:t>küldő országainkból új piaci szegmensek megnyerése</w:t>
      </w:r>
    </w:p>
    <w:p w:rsidR="008F18DD" w:rsidRPr="008F18DD" w:rsidRDefault="008F18DD" w:rsidP="00877946">
      <w:pPr>
        <w:pStyle w:val="Listaszerbekezds"/>
        <w:numPr>
          <w:ilvl w:val="0"/>
          <w:numId w:val="13"/>
        </w:numPr>
        <w:jc w:val="both"/>
      </w:pPr>
      <w:r w:rsidRPr="008F18DD">
        <w:t>nemzetközi turizmusból származó bevételek növelése</w:t>
      </w:r>
    </w:p>
    <w:p w:rsidR="008F18DD" w:rsidRPr="008F18DD" w:rsidRDefault="008F18DD" w:rsidP="00877946">
      <w:pPr>
        <w:pStyle w:val="Listaszerbekezds"/>
        <w:numPr>
          <w:ilvl w:val="0"/>
          <w:numId w:val="13"/>
        </w:numPr>
        <w:jc w:val="both"/>
      </w:pPr>
      <w:r w:rsidRPr="008F18DD">
        <w:t>területi és időbeni koncentráció csökkentése</w:t>
      </w:r>
    </w:p>
    <w:p w:rsidR="008F18DD" w:rsidRPr="008F18DD" w:rsidRDefault="008F18DD" w:rsidP="00877946">
      <w:pPr>
        <w:pStyle w:val="Listaszerbekezds"/>
        <w:numPr>
          <w:ilvl w:val="0"/>
          <w:numId w:val="13"/>
        </w:numPr>
        <w:jc w:val="both"/>
      </w:pPr>
      <w:r w:rsidRPr="008F18DD">
        <w:t>pozitív imázskép fejlesztése a számunkra meghatározó küldőpiacokon</w:t>
      </w:r>
    </w:p>
    <w:p w:rsidR="008F18DD" w:rsidRPr="008F18DD" w:rsidRDefault="008F18DD" w:rsidP="008F18DD">
      <w:pPr>
        <w:jc w:val="both"/>
      </w:pPr>
    </w:p>
    <w:p w:rsidR="008F18DD" w:rsidRPr="008F18DD" w:rsidRDefault="008F18DD" w:rsidP="008F18DD">
      <w:pPr>
        <w:jc w:val="both"/>
        <w:rPr>
          <w:i/>
        </w:rPr>
      </w:pPr>
      <w:r w:rsidRPr="008F18DD">
        <w:rPr>
          <w:i/>
        </w:rPr>
        <w:t>Célok a belföldi turizmusban:</w:t>
      </w:r>
    </w:p>
    <w:p w:rsidR="008F18DD" w:rsidRPr="008F18DD" w:rsidRDefault="008F18DD" w:rsidP="00877946">
      <w:pPr>
        <w:pStyle w:val="Listaszerbekezds"/>
        <w:numPr>
          <w:ilvl w:val="0"/>
          <w:numId w:val="14"/>
        </w:numPr>
        <w:jc w:val="both"/>
      </w:pPr>
      <w:r w:rsidRPr="008F18DD">
        <w:t>belföldi vendégéjszakák számának növelése</w:t>
      </w:r>
    </w:p>
    <w:p w:rsidR="008F18DD" w:rsidRPr="008F18DD" w:rsidRDefault="008F18DD" w:rsidP="00877946">
      <w:pPr>
        <w:pStyle w:val="Listaszerbekezds"/>
        <w:numPr>
          <w:ilvl w:val="0"/>
          <w:numId w:val="14"/>
        </w:numPr>
        <w:jc w:val="both"/>
      </w:pPr>
      <w:r w:rsidRPr="008F18DD">
        <w:t>belföldi turizmusból származó bevételek növelése</w:t>
      </w:r>
    </w:p>
    <w:p w:rsidR="008F18DD" w:rsidRPr="008F18DD" w:rsidRDefault="008F18DD" w:rsidP="00877946">
      <w:pPr>
        <w:pStyle w:val="Listaszerbekezds"/>
        <w:numPr>
          <w:ilvl w:val="0"/>
          <w:numId w:val="14"/>
        </w:numPr>
        <w:jc w:val="both"/>
      </w:pPr>
      <w:r w:rsidRPr="008F18DD">
        <w:t>új piaci szegmensek megnyerése</w:t>
      </w:r>
    </w:p>
    <w:p w:rsidR="008F18DD" w:rsidRPr="008F18DD" w:rsidRDefault="008F18DD" w:rsidP="00877946">
      <w:pPr>
        <w:pStyle w:val="Listaszerbekezds"/>
        <w:numPr>
          <w:ilvl w:val="0"/>
          <w:numId w:val="14"/>
        </w:numPr>
        <w:jc w:val="both"/>
      </w:pPr>
      <w:r w:rsidRPr="008F18DD">
        <w:t>szezonalitás csökkentése</w:t>
      </w:r>
    </w:p>
    <w:p w:rsidR="008F18DD" w:rsidRPr="008F18DD" w:rsidRDefault="008F18DD" w:rsidP="008F18DD">
      <w:pPr>
        <w:jc w:val="both"/>
      </w:pPr>
    </w:p>
    <w:p w:rsidR="008F18DD" w:rsidRPr="008F18DD" w:rsidRDefault="008F18DD" w:rsidP="008F18DD">
      <w:pPr>
        <w:jc w:val="both"/>
      </w:pPr>
    </w:p>
    <w:p w:rsidR="008F18DD" w:rsidRDefault="008F18DD" w:rsidP="008F18DD">
      <w:pPr>
        <w:jc w:val="both"/>
      </w:pPr>
      <w:r w:rsidRPr="008F18DD">
        <w:t>Örömteli, hogy Hajdúszoboszló továbbra is tarja a dobogós helyezését a leglátogatottabb városok között, s 2011, 2012, 2013 után várhatóan 2014-ben is a 2. vagy 3. legtöbb vendégéjszakával büszkélkedhet majd</w:t>
      </w:r>
      <w:r w:rsidR="00CB088F">
        <w:t xml:space="preserve">, Hévízzel versenyben. </w:t>
      </w:r>
    </w:p>
    <w:p w:rsidR="000C00FA" w:rsidRDefault="000C00FA" w:rsidP="008F18DD">
      <w:pPr>
        <w:jc w:val="both"/>
      </w:pPr>
    </w:p>
    <w:p w:rsidR="000C00FA" w:rsidRPr="000C00FA" w:rsidRDefault="000C00FA" w:rsidP="008F18DD">
      <w:pPr>
        <w:jc w:val="both"/>
        <w:rPr>
          <w:u w:val="single"/>
        </w:rPr>
      </w:pPr>
      <w:r w:rsidRPr="000C00FA">
        <w:rPr>
          <w:u w:val="single"/>
        </w:rPr>
        <w:t xml:space="preserve">Hungarospa Zrt. : </w:t>
      </w:r>
    </w:p>
    <w:p w:rsidR="000C00FA" w:rsidRDefault="000C00FA" w:rsidP="008F18DD">
      <w:pPr>
        <w:jc w:val="both"/>
      </w:pPr>
    </w:p>
    <w:p w:rsidR="000C00FA" w:rsidRDefault="000C00FA" w:rsidP="008F18DD">
      <w:pPr>
        <w:jc w:val="both"/>
      </w:pPr>
      <w:r>
        <w:t xml:space="preserve">Az Európa legnagyobb fürdőkomplexumát – több minősítés, díj által igazoltan – magas színvonalon üzemeltető cég 98,6%-ban önkormányzatunk tulajdona (az 1,4% a dolgozói alapítvány). Részvényeinek névértéke az 1991-es alapításkori 95,3 millió forintról harminckétszeresére nőtt, alaptőkéje több mint 3 milliárd forint, mérlegfőösszege meghaladja a 10 milliárd forintot. A vagyon sokszoros növekedése pályázati források rendkívül sikeres bevonása révén történt főként. 2010-ben készület el az Aqua Palace Élményfürdő, az idén pedig megújult a gyógyfürdő-csarnok, az omega medence és környéke, 6 új óriás, extrém csúszdával bővült az Aquapark, benne gyermek kalandmedencék is létrejöttek. A fürdőlátogatók és gyógy-wellness szolgáltatásokat igénybe vevők száma évente több mint 2,3 millió fő. A társaság folyamatosan növelte munkavállalói számát, 2013. évben átlagos állományi létszáma 508 fő volt. (Ezzel a 9. legnagyobb foglalkoztató megyénkben.) Az elért jelentős eredmények alapja itt is az előrelátó, átgondolt stratégiai tervezés, majd a tervek következetes megvalósítása a pályázati lehetőségek kihasználásával.  </w:t>
      </w:r>
    </w:p>
    <w:p w:rsidR="00EB40B1" w:rsidRDefault="00EB40B1" w:rsidP="008F18DD">
      <w:pPr>
        <w:jc w:val="both"/>
      </w:pPr>
    </w:p>
    <w:p w:rsidR="00EB40B1" w:rsidRPr="00597C7B" w:rsidRDefault="00EB40B1" w:rsidP="00EB40B1">
      <w:pPr>
        <w:jc w:val="center"/>
        <w:rPr>
          <w:b/>
          <w:sz w:val="28"/>
          <w:szCs w:val="28"/>
        </w:rPr>
      </w:pPr>
      <w:r w:rsidRPr="00597C7B">
        <w:rPr>
          <w:b/>
          <w:sz w:val="28"/>
          <w:szCs w:val="28"/>
        </w:rPr>
        <w:t>Polgármesteri Hivatal</w:t>
      </w:r>
    </w:p>
    <w:p w:rsidR="00EB40B1" w:rsidRDefault="00EB40B1" w:rsidP="008F18DD">
      <w:pPr>
        <w:jc w:val="both"/>
      </w:pPr>
    </w:p>
    <w:p w:rsidR="00EB40B1" w:rsidRDefault="00EB40B1" w:rsidP="00EB40B1">
      <w:pPr>
        <w:jc w:val="both"/>
      </w:pPr>
      <w:r>
        <w:t>A ciklus</w:t>
      </w:r>
      <w:r w:rsidR="00D22613">
        <w:t xml:space="preserve">ban </w:t>
      </w:r>
      <w:r>
        <w:t xml:space="preserve">a hivatal </w:t>
      </w:r>
      <w:r w:rsidR="001557E8">
        <w:t xml:space="preserve">változatlanul </w:t>
      </w:r>
      <w:r>
        <w:t xml:space="preserve">tervszerűen, a folyamatos fejlesztés igényével végezte testületi </w:t>
      </w:r>
      <w:r w:rsidR="001557E8">
        <w:t xml:space="preserve">kiszolgáló </w:t>
      </w:r>
      <w:r>
        <w:t xml:space="preserve">tevékenységét, az ügyfelek és a lakosság szolgálatát, melyek eredményeiről évente beszámoltunk a képviselő-testületnek. </w:t>
      </w:r>
    </w:p>
    <w:p w:rsidR="00EB40B1" w:rsidRDefault="00D22613" w:rsidP="00EB40B1">
      <w:pPr>
        <w:jc w:val="both"/>
      </w:pPr>
      <w:r>
        <w:t>Az elektronikus ügyvitel-</w:t>
      </w:r>
      <w:r w:rsidR="00EB40B1">
        <w:t xml:space="preserve">korszerűsítés átfogta a hivatal teljes tevékenységét. A testületi anyagok elektronikus továbbítása mellett az ügyintézői munkában is általánossá vált az internet alapú programok alkalmazása, a </w:t>
      </w:r>
      <w:hyperlink r:id="rId13" w:history="1">
        <w:r w:rsidR="00EB40B1" w:rsidRPr="00A41FC0">
          <w:rPr>
            <w:rStyle w:val="Hiperhivatkozs"/>
          </w:rPr>
          <w:t>www.hajduszoboszlo.eu</w:t>
        </w:r>
      </w:hyperlink>
      <w:r w:rsidR="00EB40B1">
        <w:t xml:space="preserve"> önkormányzati portálunk is egyre komolyabb jogszabályi előírásoknak igyekezett megfelelni. </w:t>
      </w:r>
    </w:p>
    <w:p w:rsidR="00EB40B1" w:rsidRDefault="00EB40B1" w:rsidP="00EB40B1">
      <w:pPr>
        <w:jc w:val="both"/>
      </w:pPr>
      <w:r>
        <w:t xml:space="preserve">Az elmúlt ciklusban továbbra is eredményesen és takarékosan gazdálkodtunk, hitel felvételére nem került sor, likviditási problémák nem léptek fel. Eredményes pályázati tevékenységünk is folytatódott, melynek ékes bizonyítéka a </w:t>
      </w:r>
      <w:r w:rsidR="001557E8">
        <w:t>„</w:t>
      </w:r>
      <w:r>
        <w:t>(H)ősök terein – város- és kultúrközpont revitalizáció</w:t>
      </w:r>
      <w:r w:rsidR="001557E8">
        <w:t>”</w:t>
      </w:r>
      <w:r>
        <w:t>s projektünk. Eleget tettünk hatósági ellenőrző feladatainknak, együttműködtünk más hatóságokkal, partner szervezetekkel, ügyintézői munkánkat jogszerűen és szakszerűen, az ügyfelek igényeit is figyelembe véve végeztük. Ezeket támasztják alá a hivatalunkban folytatott ellenőrzések, valamint a jogorvoslati eredményességünk is.</w:t>
      </w:r>
    </w:p>
    <w:p w:rsidR="00EB40B1" w:rsidRDefault="00EB40B1" w:rsidP="00EB40B1">
      <w:pPr>
        <w:jc w:val="both"/>
      </w:pPr>
    </w:p>
    <w:p w:rsidR="00EB40B1" w:rsidRDefault="00EB40B1" w:rsidP="00EB40B1">
      <w:pPr>
        <w:jc w:val="both"/>
      </w:pPr>
      <w:r>
        <w:t xml:space="preserve">Változást hoztak a 2013. január 1-jétől életbe lépett állami intézkedések, melyek hatással voltak polgármesteri hivatalunk működésére, szervezeti felépítésére, létszámára. </w:t>
      </w:r>
    </w:p>
    <w:p w:rsidR="00EB40B1" w:rsidRDefault="001557E8" w:rsidP="00EB40B1">
      <w:pPr>
        <w:jc w:val="both"/>
      </w:pPr>
      <w:r>
        <w:t>A járások felállítása folytán</w:t>
      </w:r>
      <w:r w:rsidR="00EB40B1">
        <w:t xml:space="preserve"> hivatalunk feladat- és hatásköre csökkent, a tevékenységünk jelentős részét képező államigazgatási hatósági jogkörök fele átkerült a járási hivatalhoz. Az általános és középiskolák állami fenntartásúvá váltak, a múzeumokat pedig megkapták az önkormányzatok. Az önkormányzati tűzoltóságot már korábban államosították. </w:t>
      </w:r>
    </w:p>
    <w:p w:rsidR="00EB40B1" w:rsidRDefault="00EB40B1" w:rsidP="00EB40B1">
      <w:pPr>
        <w:jc w:val="both"/>
      </w:pPr>
      <w:r>
        <w:t xml:space="preserve">A kormányhivatallal történő több hónapos egyeztetés mellett párhuzamosan </w:t>
      </w:r>
      <w:r w:rsidR="001557E8">
        <w:t xml:space="preserve">belső </w:t>
      </w:r>
      <w:r>
        <w:t>létszámcsökkentési intézke</w:t>
      </w:r>
      <w:r w:rsidR="001557E8">
        <w:t>déseket is előkészítettünk. M</w:t>
      </w:r>
      <w:r>
        <w:t>egszüntettük a közműnyilvántartót, valamint csökkentettük azoknak a szervezeti egységeknek a létszámát is, amelyeknek a feladatkörét a változások nem érin</w:t>
      </w:r>
      <w:r w:rsidR="001557E8">
        <w:t>tették</w:t>
      </w:r>
      <w:r>
        <w:t>. Mindezt tettük úgy, hogy összességében csak négy munkatársunk közszolgálati jogviszonyát szüntettük meg, a többiek más munkáltatóhoz kerültek át vagy nyugdíjba mentek.</w:t>
      </w:r>
    </w:p>
    <w:p w:rsidR="00EB40B1" w:rsidRDefault="001557E8" w:rsidP="00EB40B1">
      <w:pPr>
        <w:jc w:val="both"/>
      </w:pPr>
      <w:r>
        <w:t>Minde</w:t>
      </w:r>
      <w:r w:rsidR="00EB40B1">
        <w:t>zek eredményeként a 2012. évi hivatali engedélyezett létszám 95 főről 2013-ban 58 főre csökkent.</w:t>
      </w:r>
      <w:r w:rsidR="00D22613">
        <w:t xml:space="preserve"> A </w:t>
      </w:r>
      <w:r w:rsidR="00EB40B1">
        <w:t>létszámcsökkentés magával vonta a szervezeti felépítés megváltoztatását is, melynek során az öt irodából három lett</w:t>
      </w:r>
      <w:r>
        <w:t xml:space="preserve"> (önkormányzati, gazdasági, igazgatási)</w:t>
      </w:r>
      <w:r w:rsidR="00EB40B1">
        <w:t xml:space="preserve">.  </w:t>
      </w:r>
    </w:p>
    <w:p w:rsidR="00EB40B1" w:rsidRDefault="00EB40B1" w:rsidP="00EB40B1">
      <w:pPr>
        <w:jc w:val="both"/>
      </w:pPr>
      <w:r>
        <w:t xml:space="preserve">A változások hatására szükségét éreztük, hogy a hivatal addigi tevékenységét összegezzük, ezért készítettünk egy beszámolót a hivatal elmúlt 22 éves tevékenységéről, melyet a képviselő-testület 2013. február 21-i ülésén tárgyalt és elfogadott. </w:t>
      </w:r>
    </w:p>
    <w:p w:rsidR="00EB40B1" w:rsidRDefault="00EB40B1" w:rsidP="00EB40B1">
      <w:pPr>
        <w:jc w:val="both"/>
      </w:pPr>
      <w:r>
        <w:t xml:space="preserve">Időközben a hivatal neve törvényi előírás szerint Hajdúszoboszlói Polgármesteri Hivatalra változott. </w:t>
      </w:r>
    </w:p>
    <w:p w:rsidR="003C272D" w:rsidRDefault="00EB40B1" w:rsidP="00EB40B1">
      <w:pPr>
        <w:jc w:val="both"/>
      </w:pPr>
      <w:r>
        <w:t xml:space="preserve">A hivatal munkatársai </w:t>
      </w:r>
      <w:r w:rsidR="00D22613">
        <w:t xml:space="preserve">zömmel </w:t>
      </w:r>
      <w:r>
        <w:t>jól képzett, kellő közigazgatási, önkormányzati tapasztalattal</w:t>
      </w:r>
      <w:r w:rsidR="004844B8">
        <w:t>, városismerettel</w:t>
      </w:r>
      <w:r>
        <w:t xml:space="preserve"> rendelkező szakemberek</w:t>
      </w:r>
      <w:r w:rsidR="00D22613">
        <w:t>, de folyamatosan kerülnek be fiatalok is</w:t>
      </w:r>
      <w:r>
        <w:t xml:space="preserve">. A hivatalban </w:t>
      </w:r>
      <w:r w:rsidR="003C272D">
        <w:t>alacsony a fluktuáció. E</w:t>
      </w:r>
      <w:r>
        <w:t>redményeinket is csak ezzel az összeszokott, együttműködő munkahelyi közösséggel érhettük el</w:t>
      </w:r>
      <w:r w:rsidR="003C272D">
        <w:t>, egyre jobban alkalmazva egyedi, összehangolt teljesítmény- és minőségirányítási (igazgatási, környezet</w:t>
      </w:r>
      <w:r w:rsidR="004844B8">
        <w:t>védelmi</w:t>
      </w:r>
      <w:r w:rsidR="003C272D">
        <w:t xml:space="preserve">, információbiztonsági) rendszerünket. </w:t>
      </w:r>
    </w:p>
    <w:p w:rsidR="003C272D" w:rsidRDefault="003C272D" w:rsidP="00EB40B1">
      <w:pPr>
        <w:jc w:val="both"/>
      </w:pPr>
    </w:p>
    <w:p w:rsidR="003C272D" w:rsidRDefault="003C272D" w:rsidP="00EB40B1">
      <w:pPr>
        <w:jc w:val="both"/>
      </w:pPr>
      <w:r>
        <w:t xml:space="preserve">Hajdúszoboszló, 2014. szeptember 1. </w:t>
      </w:r>
    </w:p>
    <w:p w:rsidR="003C272D" w:rsidRDefault="003C272D" w:rsidP="00EB40B1">
      <w:pPr>
        <w:jc w:val="both"/>
      </w:pPr>
    </w:p>
    <w:p w:rsidR="003C272D" w:rsidRDefault="003C272D" w:rsidP="00EB40B1">
      <w:pPr>
        <w:jc w:val="both"/>
      </w:pPr>
    </w:p>
    <w:p w:rsidR="003C272D" w:rsidRDefault="00B84518" w:rsidP="00EB40B1">
      <w:pPr>
        <w:jc w:val="both"/>
      </w:pPr>
      <w:r>
        <w:tab/>
      </w:r>
      <w:r>
        <w:tab/>
      </w:r>
      <w:r>
        <w:tab/>
      </w:r>
      <w:r>
        <w:tab/>
      </w:r>
      <w:r>
        <w:tab/>
      </w:r>
      <w:r>
        <w:tab/>
      </w:r>
      <w:r>
        <w:tab/>
        <w:t>Tisztelettel:</w:t>
      </w:r>
    </w:p>
    <w:p w:rsidR="003C272D" w:rsidRDefault="003C272D" w:rsidP="00EB40B1">
      <w:pPr>
        <w:jc w:val="both"/>
      </w:pPr>
      <w:r>
        <w:tab/>
      </w:r>
      <w:r>
        <w:tab/>
      </w:r>
      <w:r>
        <w:tab/>
      </w:r>
      <w:r>
        <w:tab/>
      </w:r>
      <w:r>
        <w:tab/>
      </w:r>
      <w:r>
        <w:tab/>
      </w:r>
      <w:r>
        <w:tab/>
      </w:r>
      <w:r>
        <w:tab/>
      </w:r>
      <w:r>
        <w:tab/>
        <w:t>Dr. Vincze Ferenc</w:t>
      </w:r>
    </w:p>
    <w:p w:rsidR="008F18DD" w:rsidRPr="004816DB" w:rsidRDefault="003C272D" w:rsidP="005D5EFD">
      <w:pPr>
        <w:jc w:val="both"/>
        <w:rPr>
          <w:bCs/>
        </w:rPr>
      </w:pPr>
      <w:r>
        <w:tab/>
      </w:r>
      <w:r>
        <w:tab/>
      </w:r>
      <w:r>
        <w:tab/>
      </w:r>
      <w:r>
        <w:tab/>
      </w:r>
      <w:r>
        <w:tab/>
      </w:r>
      <w:r>
        <w:tab/>
      </w:r>
      <w:r>
        <w:tab/>
      </w:r>
      <w:r>
        <w:tab/>
      </w:r>
      <w:r>
        <w:tab/>
      </w:r>
      <w:r>
        <w:tab/>
        <w:t xml:space="preserve">jegyző </w:t>
      </w:r>
    </w:p>
    <w:sectPr w:rsidR="008F18DD" w:rsidRPr="004816DB" w:rsidSect="005F6ACB">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35A" w:rsidRDefault="008A335A" w:rsidP="005F6ACB">
      <w:r>
        <w:separator/>
      </w:r>
    </w:p>
  </w:endnote>
  <w:endnote w:type="continuationSeparator" w:id="0">
    <w:p w:rsidR="008A335A" w:rsidRDefault="008A335A" w:rsidP="005F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35A" w:rsidRDefault="008A335A" w:rsidP="005F6ACB">
      <w:r>
        <w:separator/>
      </w:r>
    </w:p>
  </w:footnote>
  <w:footnote w:type="continuationSeparator" w:id="0">
    <w:p w:rsidR="008A335A" w:rsidRDefault="008A335A" w:rsidP="005F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82984"/>
      <w:docPartObj>
        <w:docPartGallery w:val="Page Numbers (Top of Page)"/>
        <w:docPartUnique/>
      </w:docPartObj>
    </w:sdtPr>
    <w:sdtEndPr/>
    <w:sdtContent>
      <w:p w:rsidR="00343033" w:rsidRDefault="00343033">
        <w:pPr>
          <w:pStyle w:val="lfej"/>
          <w:jc w:val="center"/>
        </w:pPr>
        <w:r>
          <w:fldChar w:fldCharType="begin"/>
        </w:r>
        <w:r>
          <w:instrText>PAGE   \* MERGEFORMAT</w:instrText>
        </w:r>
        <w:r>
          <w:fldChar w:fldCharType="separate"/>
        </w:r>
        <w:r w:rsidR="00CE6B90">
          <w:rPr>
            <w:noProof/>
          </w:rPr>
          <w:t>2</w:t>
        </w:r>
        <w:r>
          <w:fldChar w:fldCharType="end"/>
        </w:r>
      </w:p>
    </w:sdtContent>
  </w:sdt>
  <w:p w:rsidR="00343033" w:rsidRDefault="0034303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rPr>
        <w:b/>
      </w:rPr>
    </w:lvl>
    <w:lvl w:ilvl="1">
      <w:start w:val="1"/>
      <w:numFmt w:val="lowerLetter"/>
      <w:lvlText w:val="%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9471DF4"/>
    <w:multiLevelType w:val="hybridMultilevel"/>
    <w:tmpl w:val="9D8A4E08"/>
    <w:lvl w:ilvl="0" w:tplc="666C958C">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379AE"/>
    <w:multiLevelType w:val="hybridMultilevel"/>
    <w:tmpl w:val="D5269BDA"/>
    <w:lvl w:ilvl="0" w:tplc="D8A6DDAA">
      <w:start w:val="2008"/>
      <w:numFmt w:val="bullet"/>
      <w:lvlText w:val="-"/>
      <w:lvlJc w:val="left"/>
      <w:pPr>
        <w:ind w:left="1425" w:hanging="360"/>
      </w:pPr>
      <w:rPr>
        <w:rFonts w:ascii="Calibri" w:eastAsia="Calibri" w:hAnsi="Calibri" w:cs="Calibri"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3" w15:restartNumberingAfterBreak="0">
    <w:nsid w:val="1E6D7646"/>
    <w:multiLevelType w:val="hybridMultilevel"/>
    <w:tmpl w:val="80A26C40"/>
    <w:lvl w:ilvl="0" w:tplc="BFEC336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93DC6"/>
    <w:multiLevelType w:val="hybridMultilevel"/>
    <w:tmpl w:val="0E7E5E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11B4F54"/>
    <w:multiLevelType w:val="hybridMultilevel"/>
    <w:tmpl w:val="29040B88"/>
    <w:lvl w:ilvl="0" w:tplc="8F646FEC">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AE5388"/>
    <w:multiLevelType w:val="hybridMultilevel"/>
    <w:tmpl w:val="9D427C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F140E"/>
    <w:multiLevelType w:val="hybridMultilevel"/>
    <w:tmpl w:val="30046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164F3A"/>
    <w:multiLevelType w:val="hybridMultilevel"/>
    <w:tmpl w:val="69543E86"/>
    <w:lvl w:ilvl="0" w:tplc="D7ECFFAC">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7452E"/>
    <w:multiLevelType w:val="hybridMultilevel"/>
    <w:tmpl w:val="D09C9EC8"/>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342C4814"/>
    <w:multiLevelType w:val="hybridMultilevel"/>
    <w:tmpl w:val="D5188A76"/>
    <w:lvl w:ilvl="0" w:tplc="D8A6DDAA">
      <w:start w:val="2008"/>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5BA6938"/>
    <w:multiLevelType w:val="hybridMultilevel"/>
    <w:tmpl w:val="111479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75613DA"/>
    <w:multiLevelType w:val="hybridMultilevel"/>
    <w:tmpl w:val="86526456"/>
    <w:lvl w:ilvl="0" w:tplc="D8A6DDAA">
      <w:start w:val="2008"/>
      <w:numFmt w:val="bullet"/>
      <w:lvlText w:val="-"/>
      <w:lvlJc w:val="left"/>
      <w:pPr>
        <w:ind w:left="870" w:hanging="360"/>
      </w:pPr>
      <w:rPr>
        <w:rFonts w:ascii="Calibri" w:eastAsia="Calibri" w:hAnsi="Calibri" w:cs="Calibri" w:hint="default"/>
      </w:rPr>
    </w:lvl>
    <w:lvl w:ilvl="1" w:tplc="040E0003" w:tentative="1">
      <w:start w:val="1"/>
      <w:numFmt w:val="bullet"/>
      <w:lvlText w:val="o"/>
      <w:lvlJc w:val="left"/>
      <w:pPr>
        <w:ind w:left="1590" w:hanging="360"/>
      </w:pPr>
      <w:rPr>
        <w:rFonts w:ascii="Courier New" w:hAnsi="Courier New" w:cs="Courier New" w:hint="default"/>
      </w:rPr>
    </w:lvl>
    <w:lvl w:ilvl="2" w:tplc="040E0005" w:tentative="1">
      <w:start w:val="1"/>
      <w:numFmt w:val="bullet"/>
      <w:lvlText w:val=""/>
      <w:lvlJc w:val="left"/>
      <w:pPr>
        <w:ind w:left="2310" w:hanging="360"/>
      </w:pPr>
      <w:rPr>
        <w:rFonts w:ascii="Wingdings" w:hAnsi="Wingdings" w:hint="default"/>
      </w:rPr>
    </w:lvl>
    <w:lvl w:ilvl="3" w:tplc="040E0001" w:tentative="1">
      <w:start w:val="1"/>
      <w:numFmt w:val="bullet"/>
      <w:lvlText w:val=""/>
      <w:lvlJc w:val="left"/>
      <w:pPr>
        <w:ind w:left="3030" w:hanging="360"/>
      </w:pPr>
      <w:rPr>
        <w:rFonts w:ascii="Symbol" w:hAnsi="Symbol" w:hint="default"/>
      </w:rPr>
    </w:lvl>
    <w:lvl w:ilvl="4" w:tplc="040E0003" w:tentative="1">
      <w:start w:val="1"/>
      <w:numFmt w:val="bullet"/>
      <w:lvlText w:val="o"/>
      <w:lvlJc w:val="left"/>
      <w:pPr>
        <w:ind w:left="3750" w:hanging="360"/>
      </w:pPr>
      <w:rPr>
        <w:rFonts w:ascii="Courier New" w:hAnsi="Courier New" w:cs="Courier New" w:hint="default"/>
      </w:rPr>
    </w:lvl>
    <w:lvl w:ilvl="5" w:tplc="040E0005" w:tentative="1">
      <w:start w:val="1"/>
      <w:numFmt w:val="bullet"/>
      <w:lvlText w:val=""/>
      <w:lvlJc w:val="left"/>
      <w:pPr>
        <w:ind w:left="4470" w:hanging="360"/>
      </w:pPr>
      <w:rPr>
        <w:rFonts w:ascii="Wingdings" w:hAnsi="Wingdings" w:hint="default"/>
      </w:rPr>
    </w:lvl>
    <w:lvl w:ilvl="6" w:tplc="040E0001" w:tentative="1">
      <w:start w:val="1"/>
      <w:numFmt w:val="bullet"/>
      <w:lvlText w:val=""/>
      <w:lvlJc w:val="left"/>
      <w:pPr>
        <w:ind w:left="5190" w:hanging="360"/>
      </w:pPr>
      <w:rPr>
        <w:rFonts w:ascii="Symbol" w:hAnsi="Symbol" w:hint="default"/>
      </w:rPr>
    </w:lvl>
    <w:lvl w:ilvl="7" w:tplc="040E0003" w:tentative="1">
      <w:start w:val="1"/>
      <w:numFmt w:val="bullet"/>
      <w:lvlText w:val="o"/>
      <w:lvlJc w:val="left"/>
      <w:pPr>
        <w:ind w:left="5910" w:hanging="360"/>
      </w:pPr>
      <w:rPr>
        <w:rFonts w:ascii="Courier New" w:hAnsi="Courier New" w:cs="Courier New" w:hint="default"/>
      </w:rPr>
    </w:lvl>
    <w:lvl w:ilvl="8" w:tplc="040E0005" w:tentative="1">
      <w:start w:val="1"/>
      <w:numFmt w:val="bullet"/>
      <w:lvlText w:val=""/>
      <w:lvlJc w:val="left"/>
      <w:pPr>
        <w:ind w:left="6630" w:hanging="360"/>
      </w:pPr>
      <w:rPr>
        <w:rFonts w:ascii="Wingdings" w:hAnsi="Wingdings" w:hint="default"/>
      </w:rPr>
    </w:lvl>
  </w:abstractNum>
  <w:abstractNum w:abstractNumId="13" w15:restartNumberingAfterBreak="0">
    <w:nsid w:val="3BF56264"/>
    <w:multiLevelType w:val="hybridMultilevel"/>
    <w:tmpl w:val="3FDE8E64"/>
    <w:lvl w:ilvl="0" w:tplc="D8A6DDAA">
      <w:start w:val="2008"/>
      <w:numFmt w:val="bullet"/>
      <w:lvlText w:val="-"/>
      <w:lvlJc w:val="left"/>
      <w:pPr>
        <w:ind w:left="1065" w:hanging="360"/>
      </w:pPr>
      <w:rPr>
        <w:rFonts w:ascii="Calibri" w:eastAsia="Calibri"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4" w15:restartNumberingAfterBreak="0">
    <w:nsid w:val="3F0F68FA"/>
    <w:multiLevelType w:val="hybridMultilevel"/>
    <w:tmpl w:val="00449B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0C87CB3"/>
    <w:multiLevelType w:val="hybridMultilevel"/>
    <w:tmpl w:val="8B2A432C"/>
    <w:lvl w:ilvl="0" w:tplc="D8A6DDAA">
      <w:start w:val="2008"/>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2225225"/>
    <w:multiLevelType w:val="hybridMultilevel"/>
    <w:tmpl w:val="AE4E82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3C10048"/>
    <w:multiLevelType w:val="hybridMultilevel"/>
    <w:tmpl w:val="F29614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4BC35F2"/>
    <w:multiLevelType w:val="hybridMultilevel"/>
    <w:tmpl w:val="6624CE18"/>
    <w:lvl w:ilvl="0" w:tplc="9706645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57E407F"/>
    <w:multiLevelType w:val="hybridMultilevel"/>
    <w:tmpl w:val="08FAC51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E0201"/>
    <w:multiLevelType w:val="hybridMultilevel"/>
    <w:tmpl w:val="A7AAC96A"/>
    <w:lvl w:ilvl="0" w:tplc="F7D69006">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22735C2"/>
    <w:multiLevelType w:val="hybridMultilevel"/>
    <w:tmpl w:val="1EBEC5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A162BC8"/>
    <w:multiLevelType w:val="hybridMultilevel"/>
    <w:tmpl w:val="6DA6EE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B804984"/>
    <w:multiLevelType w:val="hybridMultilevel"/>
    <w:tmpl w:val="529EDDD0"/>
    <w:lvl w:ilvl="0" w:tplc="D8A6DDAA">
      <w:start w:val="2008"/>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79E3330"/>
    <w:multiLevelType w:val="hybridMultilevel"/>
    <w:tmpl w:val="6BF860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20"/>
  </w:num>
  <w:num w:numId="3">
    <w:abstractNumId w:val="1"/>
  </w:num>
  <w:num w:numId="4">
    <w:abstractNumId w:val="3"/>
  </w:num>
  <w:num w:numId="5">
    <w:abstractNumId w:val="5"/>
  </w:num>
  <w:num w:numId="6">
    <w:abstractNumId w:val="4"/>
  </w:num>
  <w:num w:numId="7">
    <w:abstractNumId w:val="19"/>
  </w:num>
  <w:num w:numId="8">
    <w:abstractNumId w:val="6"/>
  </w:num>
  <w:num w:numId="9">
    <w:abstractNumId w:val="14"/>
  </w:num>
  <w:num w:numId="10">
    <w:abstractNumId w:val="7"/>
  </w:num>
  <w:num w:numId="11">
    <w:abstractNumId w:val="16"/>
  </w:num>
  <w:num w:numId="12">
    <w:abstractNumId w:val="17"/>
  </w:num>
  <w:num w:numId="13">
    <w:abstractNumId w:val="22"/>
  </w:num>
  <w:num w:numId="14">
    <w:abstractNumId w:val="11"/>
  </w:num>
  <w:num w:numId="15">
    <w:abstractNumId w:val="0"/>
  </w:num>
  <w:num w:numId="16">
    <w:abstractNumId w:val="23"/>
  </w:num>
  <w:num w:numId="17">
    <w:abstractNumId w:val="10"/>
  </w:num>
  <w:num w:numId="18">
    <w:abstractNumId w:val="13"/>
  </w:num>
  <w:num w:numId="19">
    <w:abstractNumId w:val="15"/>
  </w:num>
  <w:num w:numId="20">
    <w:abstractNumId w:val="2"/>
  </w:num>
  <w:num w:numId="21">
    <w:abstractNumId w:val="12"/>
  </w:num>
  <w:num w:numId="22">
    <w:abstractNumId w:val="9"/>
  </w:num>
  <w:num w:numId="23">
    <w:abstractNumId w:val="24"/>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43"/>
    <w:rsid w:val="0005571C"/>
    <w:rsid w:val="000740EB"/>
    <w:rsid w:val="000755B3"/>
    <w:rsid w:val="000B1132"/>
    <w:rsid w:val="000C00FA"/>
    <w:rsid w:val="000C1FFA"/>
    <w:rsid w:val="00103AF9"/>
    <w:rsid w:val="00104353"/>
    <w:rsid w:val="001222F1"/>
    <w:rsid w:val="0015499D"/>
    <w:rsid w:val="001557E8"/>
    <w:rsid w:val="00173DB3"/>
    <w:rsid w:val="00174DC8"/>
    <w:rsid w:val="001944B8"/>
    <w:rsid w:val="001B46C9"/>
    <w:rsid w:val="002673DD"/>
    <w:rsid w:val="00285138"/>
    <w:rsid w:val="002A1266"/>
    <w:rsid w:val="002A2BD2"/>
    <w:rsid w:val="002E697A"/>
    <w:rsid w:val="002F4789"/>
    <w:rsid w:val="002F607F"/>
    <w:rsid w:val="003076C4"/>
    <w:rsid w:val="0030796C"/>
    <w:rsid w:val="003107F9"/>
    <w:rsid w:val="00324311"/>
    <w:rsid w:val="00343033"/>
    <w:rsid w:val="003502C8"/>
    <w:rsid w:val="00382C72"/>
    <w:rsid w:val="003C272D"/>
    <w:rsid w:val="003D1F00"/>
    <w:rsid w:val="003D2512"/>
    <w:rsid w:val="003E3A78"/>
    <w:rsid w:val="00401C43"/>
    <w:rsid w:val="00404577"/>
    <w:rsid w:val="00423769"/>
    <w:rsid w:val="00425F18"/>
    <w:rsid w:val="00444022"/>
    <w:rsid w:val="00457A07"/>
    <w:rsid w:val="004749F5"/>
    <w:rsid w:val="004816DB"/>
    <w:rsid w:val="004844B8"/>
    <w:rsid w:val="004F0C14"/>
    <w:rsid w:val="00504671"/>
    <w:rsid w:val="00536FFB"/>
    <w:rsid w:val="00546BAD"/>
    <w:rsid w:val="00572AE8"/>
    <w:rsid w:val="00597C7B"/>
    <w:rsid w:val="005D5EFD"/>
    <w:rsid w:val="005F6ACB"/>
    <w:rsid w:val="006243C8"/>
    <w:rsid w:val="006736D7"/>
    <w:rsid w:val="00677E8E"/>
    <w:rsid w:val="00685509"/>
    <w:rsid w:val="00703156"/>
    <w:rsid w:val="00747A7A"/>
    <w:rsid w:val="007548B2"/>
    <w:rsid w:val="007821F5"/>
    <w:rsid w:val="007D5623"/>
    <w:rsid w:val="007E7DFB"/>
    <w:rsid w:val="007F6AA7"/>
    <w:rsid w:val="008308FB"/>
    <w:rsid w:val="0084337A"/>
    <w:rsid w:val="00863D42"/>
    <w:rsid w:val="00873E80"/>
    <w:rsid w:val="00877946"/>
    <w:rsid w:val="00882221"/>
    <w:rsid w:val="008A335A"/>
    <w:rsid w:val="008F18DD"/>
    <w:rsid w:val="00916E09"/>
    <w:rsid w:val="009312E7"/>
    <w:rsid w:val="00935C84"/>
    <w:rsid w:val="00947FC6"/>
    <w:rsid w:val="009B38FB"/>
    <w:rsid w:val="009B7D43"/>
    <w:rsid w:val="009D3B78"/>
    <w:rsid w:val="00A34247"/>
    <w:rsid w:val="00A3480A"/>
    <w:rsid w:val="00A531EA"/>
    <w:rsid w:val="00A5750E"/>
    <w:rsid w:val="00B23C4A"/>
    <w:rsid w:val="00B84518"/>
    <w:rsid w:val="00BE1076"/>
    <w:rsid w:val="00BE226E"/>
    <w:rsid w:val="00C65417"/>
    <w:rsid w:val="00C80762"/>
    <w:rsid w:val="00CA1794"/>
    <w:rsid w:val="00CA7909"/>
    <w:rsid w:val="00CB088F"/>
    <w:rsid w:val="00CB2520"/>
    <w:rsid w:val="00CE6B90"/>
    <w:rsid w:val="00D153EA"/>
    <w:rsid w:val="00D22613"/>
    <w:rsid w:val="00D31EC2"/>
    <w:rsid w:val="00D529E3"/>
    <w:rsid w:val="00D829A8"/>
    <w:rsid w:val="00D82A2A"/>
    <w:rsid w:val="00DC5B80"/>
    <w:rsid w:val="00DC61F1"/>
    <w:rsid w:val="00DF2962"/>
    <w:rsid w:val="00E7058F"/>
    <w:rsid w:val="00E76DC2"/>
    <w:rsid w:val="00E96210"/>
    <w:rsid w:val="00EB40B1"/>
    <w:rsid w:val="00EB40E7"/>
    <w:rsid w:val="00EF20B0"/>
    <w:rsid w:val="00F01538"/>
    <w:rsid w:val="00F06646"/>
    <w:rsid w:val="00F95D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CA9FD-DCCC-439C-A063-B90DC40C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7D4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9B7D43"/>
    <w:rPr>
      <w:color w:val="0000FF"/>
      <w:u w:val="single"/>
    </w:rPr>
  </w:style>
  <w:style w:type="table" w:styleId="Rcsostblzat">
    <w:name w:val="Table Grid"/>
    <w:basedOn w:val="Normltblzat"/>
    <w:uiPriority w:val="59"/>
    <w:rsid w:val="009B7D4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
    <w:rsid w:val="009B7D43"/>
    <w:pPr>
      <w:spacing w:after="160" w:line="240" w:lineRule="exact"/>
    </w:pPr>
    <w:rPr>
      <w:rFonts w:ascii="Tahoma" w:hAnsi="Tahoma"/>
      <w:sz w:val="20"/>
      <w:szCs w:val="20"/>
      <w:lang w:val="en-US" w:eastAsia="en-US"/>
    </w:rPr>
  </w:style>
  <w:style w:type="character" w:styleId="Kiemels2">
    <w:name w:val="Strong"/>
    <w:basedOn w:val="Bekezdsalapbettpusa"/>
    <w:qFormat/>
    <w:rsid w:val="009B7D43"/>
    <w:rPr>
      <w:b/>
      <w:bCs/>
    </w:rPr>
  </w:style>
  <w:style w:type="paragraph" w:styleId="Listaszerbekezds">
    <w:name w:val="List Paragraph"/>
    <w:basedOn w:val="Norml"/>
    <w:uiPriority w:val="34"/>
    <w:qFormat/>
    <w:rsid w:val="009B38FB"/>
    <w:pPr>
      <w:ind w:left="720"/>
      <w:contextualSpacing/>
    </w:pPr>
  </w:style>
  <w:style w:type="paragraph" w:customStyle="1" w:styleId="THT-userTextbersSZVEG">
    <w:name w:val="THT-userText_beírósSZÖVEG"/>
    <w:basedOn w:val="Norml"/>
    <w:rsid w:val="005F6ACB"/>
    <w:pPr>
      <w:tabs>
        <w:tab w:val="left" w:pos="2453"/>
      </w:tabs>
      <w:jc w:val="both"/>
    </w:pPr>
    <w:rPr>
      <w:szCs w:val="20"/>
    </w:rPr>
  </w:style>
  <w:style w:type="paragraph" w:styleId="lfej">
    <w:name w:val="header"/>
    <w:basedOn w:val="Norml"/>
    <w:link w:val="lfejChar"/>
    <w:uiPriority w:val="99"/>
    <w:unhideWhenUsed/>
    <w:rsid w:val="005F6ACB"/>
    <w:pPr>
      <w:tabs>
        <w:tab w:val="center" w:pos="4536"/>
        <w:tab w:val="right" w:pos="9072"/>
      </w:tabs>
    </w:pPr>
  </w:style>
  <w:style w:type="character" w:customStyle="1" w:styleId="lfejChar">
    <w:name w:val="Élőfej Char"/>
    <w:basedOn w:val="Bekezdsalapbettpusa"/>
    <w:link w:val="lfej"/>
    <w:uiPriority w:val="99"/>
    <w:rsid w:val="005F6AC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F6ACB"/>
    <w:pPr>
      <w:tabs>
        <w:tab w:val="center" w:pos="4536"/>
        <w:tab w:val="right" w:pos="9072"/>
      </w:tabs>
    </w:pPr>
  </w:style>
  <w:style w:type="character" w:customStyle="1" w:styleId="llbChar">
    <w:name w:val="Élőláb Char"/>
    <w:basedOn w:val="Bekezdsalapbettpusa"/>
    <w:link w:val="llb"/>
    <w:uiPriority w:val="99"/>
    <w:rsid w:val="005F6ACB"/>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4816DB"/>
    <w:pPr>
      <w:ind w:left="720"/>
    </w:pPr>
    <w:rPr>
      <w:sz w:val="20"/>
      <w:szCs w:val="20"/>
    </w:rPr>
  </w:style>
  <w:style w:type="paragraph" w:customStyle="1" w:styleId="Nincstrkz1">
    <w:name w:val="Nincs térköz1"/>
    <w:rsid w:val="004816DB"/>
    <w:pPr>
      <w:spacing w:after="0" w:line="240" w:lineRule="auto"/>
    </w:pPr>
    <w:rPr>
      <w:rFonts w:ascii="Calibri" w:eastAsia="Times New Roman" w:hAnsi="Calibri" w:cs="Times New Roman"/>
      <w:lang w:val="ro-RO" w:eastAsia="ro-RO"/>
    </w:rPr>
  </w:style>
  <w:style w:type="character" w:customStyle="1" w:styleId="apple-converted-space">
    <w:name w:val="apple-converted-space"/>
    <w:basedOn w:val="Bekezdsalapbettpusa"/>
    <w:rsid w:val="004816DB"/>
  </w:style>
  <w:style w:type="paragraph" w:styleId="Nincstrkz">
    <w:name w:val="No Spacing"/>
    <w:uiPriority w:val="1"/>
    <w:qFormat/>
    <w:rsid w:val="008F18DD"/>
    <w:pPr>
      <w:spacing w:after="0" w:line="240" w:lineRule="auto"/>
    </w:pPr>
  </w:style>
  <w:style w:type="paragraph" w:styleId="Buborkszveg">
    <w:name w:val="Balloon Text"/>
    <w:basedOn w:val="Norml"/>
    <w:link w:val="BuborkszvegChar"/>
    <w:uiPriority w:val="99"/>
    <w:semiHidden/>
    <w:unhideWhenUsed/>
    <w:rsid w:val="008F18DD"/>
    <w:rPr>
      <w:rFonts w:ascii="Tahoma" w:hAnsi="Tahoma" w:cs="Tahoma"/>
      <w:sz w:val="16"/>
      <w:szCs w:val="16"/>
    </w:rPr>
  </w:style>
  <w:style w:type="character" w:customStyle="1" w:styleId="BuborkszvegChar">
    <w:name w:val="Buborékszöveg Char"/>
    <w:basedOn w:val="Bekezdsalapbettpusa"/>
    <w:link w:val="Buborkszveg"/>
    <w:uiPriority w:val="99"/>
    <w:semiHidden/>
    <w:rsid w:val="008F18DD"/>
    <w:rPr>
      <w:rFonts w:ascii="Tahoma" w:eastAsia="Times New Roman" w:hAnsi="Tahoma" w:cs="Tahoma"/>
      <w:sz w:val="16"/>
      <w:szCs w:val="16"/>
      <w:lang w:eastAsia="hu-HU"/>
    </w:rPr>
  </w:style>
  <w:style w:type="character" w:styleId="Lbjegyzet-hivatkozs">
    <w:name w:val="footnote reference"/>
    <w:basedOn w:val="Bekezdsalapbettpusa"/>
    <w:uiPriority w:val="99"/>
    <w:semiHidden/>
    <w:unhideWhenUsed/>
    <w:rsid w:val="00EB40B1"/>
    <w:rPr>
      <w:vertAlign w:val="superscript"/>
    </w:rPr>
  </w:style>
  <w:style w:type="paragraph" w:styleId="Szvegtrzs">
    <w:name w:val="Body Text"/>
    <w:basedOn w:val="Norml"/>
    <w:link w:val="SzvegtrzsChar"/>
    <w:rsid w:val="00597C7B"/>
    <w:pPr>
      <w:spacing w:after="120"/>
    </w:pPr>
    <w:rPr>
      <w:sz w:val="20"/>
      <w:szCs w:val="20"/>
    </w:rPr>
  </w:style>
  <w:style w:type="character" w:customStyle="1" w:styleId="SzvegtrzsChar">
    <w:name w:val="Szövegtörzs Char"/>
    <w:basedOn w:val="Bekezdsalapbettpusa"/>
    <w:link w:val="Szvegtrzs"/>
    <w:rsid w:val="00597C7B"/>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boszlail@hajduszob.hu" TargetMode="External"/><Relationship Id="rId13" Type="http://schemas.openxmlformats.org/officeDocument/2006/relationships/hyperlink" Target="http://www.hajduszoboszl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zoboszlokultura.hu" TargetMode="External"/><Relationship Id="rId4" Type="http://schemas.openxmlformats.org/officeDocument/2006/relationships/settings" Target="settings.xml"/><Relationship Id="rId9" Type="http://schemas.openxmlformats.org/officeDocument/2006/relationships/hyperlink" Target="http://www.hajduszoboszlo.e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kumentumok%20TDM\Adatok,%20kimutat&#225;sok\ciklus&#233;rt&#233;kel&#233;s%20statisztika%202011-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kumentumok%20TDM\Adatok,%20kimutat&#225;sok\ciklus&#233;rt&#233;kel&#233;s%20statisztika%202011-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10"/>
    </mc:Choice>
    <mc:Fallback>
      <c:style val="10"/>
    </mc:Fallback>
  </mc:AlternateContent>
  <c:chart>
    <c:title>
      <c:layout/>
      <c:overlay val="0"/>
    </c:title>
    <c:autoTitleDeleted val="0"/>
    <c:plotArea>
      <c:layout/>
      <c:lineChart>
        <c:grouping val="standard"/>
        <c:varyColors val="0"/>
        <c:ser>
          <c:idx val="0"/>
          <c:order val="0"/>
          <c:tx>
            <c:v>Összes vendégéjszaka száma</c:v>
          </c:tx>
          <c:dLbls>
            <c:dLbl>
              <c:idx val="2"/>
              <c:layout>
                <c:manualLayout>
                  <c:x val="-6.9458354034617684E-2"/>
                  <c:y val="5.46249219378323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355-4E82-9421-C2E1D9ECC4B3}"/>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vendégforgalom!$C$1:$E$1</c:f>
              <c:strCache>
                <c:ptCount val="3"/>
                <c:pt idx="0">
                  <c:v>2011.</c:v>
                </c:pt>
                <c:pt idx="1">
                  <c:v>2012.</c:v>
                </c:pt>
                <c:pt idx="2">
                  <c:v>2013.</c:v>
                </c:pt>
              </c:strCache>
            </c:strRef>
          </c:cat>
          <c:val>
            <c:numRef>
              <c:f>vendégforgalom!$C$9:$E$9</c:f>
              <c:numCache>
                <c:formatCode>General</c:formatCode>
                <c:ptCount val="3"/>
                <c:pt idx="0">
                  <c:v>973922</c:v>
                </c:pt>
                <c:pt idx="1">
                  <c:v>978800</c:v>
                </c:pt>
                <c:pt idx="2">
                  <c:v>1013809</c:v>
                </c:pt>
              </c:numCache>
            </c:numRef>
          </c:val>
          <c:smooth val="0"/>
          <c:extLst>
            <c:ext xmlns:c16="http://schemas.microsoft.com/office/drawing/2014/chart" uri="{C3380CC4-5D6E-409C-BE32-E72D297353CC}">
              <c16:uniqueId val="{00000001-6355-4E82-9421-C2E1D9ECC4B3}"/>
            </c:ext>
          </c:extLst>
        </c:ser>
        <c:dLbls>
          <c:showLegendKey val="0"/>
          <c:showVal val="0"/>
          <c:showCatName val="0"/>
          <c:showSerName val="0"/>
          <c:showPercent val="0"/>
          <c:showBubbleSize val="0"/>
        </c:dLbls>
        <c:marker val="1"/>
        <c:smooth val="0"/>
        <c:axId val="32712960"/>
        <c:axId val="97726464"/>
      </c:lineChart>
      <c:catAx>
        <c:axId val="32712960"/>
        <c:scaling>
          <c:orientation val="minMax"/>
        </c:scaling>
        <c:delete val="0"/>
        <c:axPos val="b"/>
        <c:numFmt formatCode="General" sourceLinked="0"/>
        <c:majorTickMark val="none"/>
        <c:minorTickMark val="none"/>
        <c:tickLblPos val="nextTo"/>
        <c:crossAx val="97726464"/>
        <c:crosses val="autoZero"/>
        <c:auto val="1"/>
        <c:lblAlgn val="ctr"/>
        <c:lblOffset val="100"/>
        <c:noMultiLvlLbl val="0"/>
      </c:catAx>
      <c:valAx>
        <c:axId val="97726464"/>
        <c:scaling>
          <c:orientation val="minMax"/>
          <c:max val="1050000"/>
          <c:min val="950000"/>
        </c:scaling>
        <c:delete val="0"/>
        <c:axPos val="l"/>
        <c:majorGridlines/>
        <c:numFmt formatCode="General" sourceLinked="1"/>
        <c:majorTickMark val="none"/>
        <c:minorTickMark val="none"/>
        <c:tickLblPos val="nextTo"/>
        <c:spPr>
          <a:ln w="9525">
            <a:noFill/>
          </a:ln>
        </c:spPr>
        <c:crossAx val="3271296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hu-HU"/>
              <a:t>Vendégéjszakák</a:t>
            </a:r>
            <a:r>
              <a:rPr lang="hu-HU" baseline="0"/>
              <a:t> nemzetiségi megoszlása</a:t>
            </a:r>
            <a:endParaRPr lang="hu-HU"/>
          </a:p>
        </c:rich>
      </c:tx>
      <c:layout/>
      <c:overlay val="0"/>
    </c:title>
    <c:autoTitleDeleted val="0"/>
    <c:plotArea>
      <c:layout/>
      <c:lineChart>
        <c:grouping val="standard"/>
        <c:varyColors val="0"/>
        <c:ser>
          <c:idx val="1"/>
          <c:order val="0"/>
          <c:tx>
            <c:v>Belföldi vendégéjszakák száma</c:v>
          </c:tx>
          <c:cat>
            <c:strRef>
              <c:f>vendégforgalom!$C$1:$E$1</c:f>
              <c:strCache>
                <c:ptCount val="3"/>
                <c:pt idx="0">
                  <c:v>2011.</c:v>
                </c:pt>
                <c:pt idx="1">
                  <c:v>2012.</c:v>
                </c:pt>
                <c:pt idx="2">
                  <c:v>2013.</c:v>
                </c:pt>
              </c:strCache>
            </c:strRef>
          </c:cat>
          <c:val>
            <c:numRef>
              <c:f>vendégforgalom!$C$3:$E$3</c:f>
              <c:numCache>
                <c:formatCode>General</c:formatCode>
                <c:ptCount val="3"/>
                <c:pt idx="0">
                  <c:v>629522</c:v>
                </c:pt>
                <c:pt idx="1">
                  <c:v>605926</c:v>
                </c:pt>
                <c:pt idx="2">
                  <c:v>631633</c:v>
                </c:pt>
              </c:numCache>
            </c:numRef>
          </c:val>
          <c:smooth val="0"/>
          <c:extLst>
            <c:ext xmlns:c16="http://schemas.microsoft.com/office/drawing/2014/chart" uri="{C3380CC4-5D6E-409C-BE32-E72D297353CC}">
              <c16:uniqueId val="{00000000-9EBB-4CF6-BE76-FC1F6546AD86}"/>
            </c:ext>
          </c:extLst>
        </c:ser>
        <c:ser>
          <c:idx val="2"/>
          <c:order val="1"/>
          <c:tx>
            <c:v>Külföldi vendégéjszakák száma</c:v>
          </c:tx>
          <c:cat>
            <c:strRef>
              <c:f>vendégforgalom!$C$1:$E$1</c:f>
              <c:strCache>
                <c:ptCount val="3"/>
                <c:pt idx="0">
                  <c:v>2011.</c:v>
                </c:pt>
                <c:pt idx="1">
                  <c:v>2012.</c:v>
                </c:pt>
                <c:pt idx="2">
                  <c:v>2013.</c:v>
                </c:pt>
              </c:strCache>
            </c:strRef>
          </c:cat>
          <c:val>
            <c:numRef>
              <c:f>vendégforgalom!$C$6:$E$6</c:f>
              <c:numCache>
                <c:formatCode>General</c:formatCode>
                <c:ptCount val="3"/>
                <c:pt idx="0">
                  <c:v>344400</c:v>
                </c:pt>
                <c:pt idx="1">
                  <c:v>372874</c:v>
                </c:pt>
                <c:pt idx="2">
                  <c:v>382176</c:v>
                </c:pt>
              </c:numCache>
            </c:numRef>
          </c:val>
          <c:smooth val="0"/>
          <c:extLst>
            <c:ext xmlns:c16="http://schemas.microsoft.com/office/drawing/2014/chart" uri="{C3380CC4-5D6E-409C-BE32-E72D297353CC}">
              <c16:uniqueId val="{00000001-9EBB-4CF6-BE76-FC1F6546AD86}"/>
            </c:ext>
          </c:extLst>
        </c:ser>
        <c:dLbls>
          <c:showLegendKey val="0"/>
          <c:showVal val="0"/>
          <c:showCatName val="0"/>
          <c:showSerName val="0"/>
          <c:showPercent val="0"/>
          <c:showBubbleSize val="0"/>
        </c:dLbls>
        <c:marker val="1"/>
        <c:smooth val="0"/>
        <c:axId val="97751808"/>
        <c:axId val="97753344"/>
      </c:lineChart>
      <c:catAx>
        <c:axId val="97751808"/>
        <c:scaling>
          <c:orientation val="minMax"/>
        </c:scaling>
        <c:delete val="0"/>
        <c:axPos val="b"/>
        <c:numFmt formatCode="General" sourceLinked="0"/>
        <c:majorTickMark val="none"/>
        <c:minorTickMark val="none"/>
        <c:tickLblPos val="nextTo"/>
        <c:crossAx val="97753344"/>
        <c:crosses val="autoZero"/>
        <c:auto val="1"/>
        <c:lblAlgn val="ctr"/>
        <c:lblOffset val="100"/>
        <c:noMultiLvlLbl val="0"/>
      </c:catAx>
      <c:valAx>
        <c:axId val="97753344"/>
        <c:scaling>
          <c:orientation val="minMax"/>
          <c:max val="700000"/>
          <c:min val="300000"/>
        </c:scaling>
        <c:delete val="0"/>
        <c:axPos val="l"/>
        <c:majorGridlines/>
        <c:numFmt formatCode="General" sourceLinked="1"/>
        <c:majorTickMark val="none"/>
        <c:minorTickMark val="none"/>
        <c:tickLblPos val="nextTo"/>
        <c:spPr>
          <a:ln w="9525">
            <a:noFill/>
          </a:ln>
        </c:spPr>
        <c:crossAx val="97751808"/>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06D7-B4F3-4131-B058-E52FB72A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9637</Words>
  <Characters>66499</Characters>
  <Application>Microsoft Office Word</Application>
  <DocSecurity>4</DocSecurity>
  <Lines>554</Lines>
  <Paragraphs>151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 Viktória</dc:creator>
  <cp:lastModifiedBy>Fehér Adrienn</cp:lastModifiedBy>
  <cp:revision>2</cp:revision>
  <dcterms:created xsi:type="dcterms:W3CDTF">2018-01-23T15:53:00Z</dcterms:created>
  <dcterms:modified xsi:type="dcterms:W3CDTF">2018-01-23T15:53:00Z</dcterms:modified>
</cp:coreProperties>
</file>