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488" w:rsidRPr="007500B6" w:rsidRDefault="00090488" w:rsidP="0009048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90488" w:rsidRPr="007500B6" w:rsidRDefault="00090488" w:rsidP="0009048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0"/>
        <w:gridCol w:w="1468"/>
        <w:gridCol w:w="1411"/>
        <w:gridCol w:w="3310"/>
        <w:gridCol w:w="43"/>
      </w:tblGrid>
      <w:tr w:rsidR="00090488" w:rsidRPr="007500B6" w:rsidTr="00B761B0">
        <w:trPr>
          <w:gridAfter w:val="1"/>
          <w:wAfter w:w="43" w:type="dxa"/>
          <w:trHeight w:val="1122"/>
        </w:trPr>
        <w:tc>
          <w:tcPr>
            <w:tcW w:w="6579" w:type="dxa"/>
            <w:gridSpan w:val="3"/>
            <w:tcBorders>
              <w:bottom w:val="single" w:sz="4" w:space="0" w:color="auto"/>
            </w:tcBorders>
          </w:tcPr>
          <w:p w:rsidR="00090488" w:rsidRPr="007500B6" w:rsidRDefault="00090488" w:rsidP="00B76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00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Hajdúszoboszló Város Önkormányzatának Polgármestere</w:t>
            </w:r>
          </w:p>
          <w:p w:rsidR="00090488" w:rsidRPr="007500B6" w:rsidRDefault="00090488" w:rsidP="00B76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0B6">
              <w:rPr>
                <w:rFonts w:ascii="Times New Roman" w:eastAsia="Times New Roman" w:hAnsi="Times New Roman" w:cs="Times New Roman"/>
                <w:sz w:val="24"/>
                <w:szCs w:val="24"/>
              </w:rPr>
              <w:t>4200 Hajdúszoboszló, Hősök tere 1.</w:t>
            </w:r>
          </w:p>
          <w:p w:rsidR="00090488" w:rsidRPr="007500B6" w:rsidRDefault="00090488" w:rsidP="00B76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00B6">
              <w:rPr>
                <w:rFonts w:ascii="Times New Roman" w:eastAsia="Times New Roman" w:hAnsi="Times New Roman" w:cs="Times New Roman"/>
                <w:sz w:val="24"/>
                <w:szCs w:val="24"/>
              </w:rPr>
              <w:t>Telefon: 557-370, Fax: 557-302</w:t>
            </w:r>
          </w:p>
          <w:p w:rsidR="00090488" w:rsidRPr="007500B6" w:rsidRDefault="00090488" w:rsidP="00B76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7500B6">
              <w:rPr>
                <w:rFonts w:ascii="Times New Roman" w:eastAsia="Times New Roman" w:hAnsi="Times New Roman" w:cs="Times New Roman"/>
                <w:sz w:val="24"/>
                <w:szCs w:val="24"/>
              </w:rPr>
              <w:t>E-mail: polgmhiv</w:t>
            </w:r>
            <w:hyperlink r:id="rId7" w:history="1">
              <w:r w:rsidRPr="007500B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@hajduszob.hu</w:t>
              </w:r>
            </w:hyperlink>
          </w:p>
        </w:tc>
        <w:tc>
          <w:tcPr>
            <w:tcW w:w="3310" w:type="dxa"/>
            <w:tcBorders>
              <w:bottom w:val="single" w:sz="4" w:space="0" w:color="auto"/>
            </w:tcBorders>
          </w:tcPr>
          <w:p w:rsidR="00090488" w:rsidRPr="007500B6" w:rsidRDefault="00090488" w:rsidP="00B7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0488" w:rsidRPr="00C728CB" w:rsidRDefault="00C728CB" w:rsidP="00B7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</w:pPr>
            <w:bookmarkStart w:id="0" w:name="_GoBack"/>
            <w:r w:rsidRPr="00C728CB"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  <w:t>13.</w:t>
            </w:r>
          </w:p>
          <w:bookmarkEnd w:id="0"/>
          <w:p w:rsidR="00090488" w:rsidRPr="007500B6" w:rsidRDefault="00090488" w:rsidP="00B7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0B6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………………………………...</w:t>
            </w:r>
          </w:p>
          <w:p w:rsidR="00090488" w:rsidRPr="007500B6" w:rsidRDefault="00090488" w:rsidP="00B7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0B6">
              <w:rPr>
                <w:rFonts w:ascii="Times New Roman" w:eastAsia="Times New Roman" w:hAnsi="Times New Roman" w:cs="Times New Roman"/>
                <w:sz w:val="24"/>
                <w:szCs w:val="24"/>
              </w:rPr>
              <w:t>kódszám</w:t>
            </w:r>
          </w:p>
        </w:tc>
      </w:tr>
      <w:tr w:rsidR="00090488" w:rsidRPr="007500B6" w:rsidTr="00B761B0">
        <w:trPr>
          <w:trHeight w:val="801"/>
        </w:trPr>
        <w:tc>
          <w:tcPr>
            <w:tcW w:w="3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88" w:rsidRPr="007500B6" w:rsidRDefault="00090488" w:rsidP="00B761B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</w:p>
          <w:p w:rsidR="00090488" w:rsidRPr="007500B6" w:rsidRDefault="00090488" w:rsidP="00B761B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00B6">
              <w:rPr>
                <w:rFonts w:ascii="Times New Roman" w:eastAsia="Times New Roman" w:hAnsi="Times New Roman" w:cs="Times New Roman"/>
                <w:u w:val="single"/>
              </w:rPr>
              <w:t>Ügyiratszám:</w:t>
            </w:r>
            <w:r>
              <w:rPr>
                <w:rFonts w:ascii="Times New Roman" w:eastAsia="Times New Roman" w:hAnsi="Times New Roman" w:cs="Times New Roman"/>
              </w:rPr>
              <w:t>21281-1/2016</w:t>
            </w:r>
            <w:r w:rsidRPr="007500B6">
              <w:rPr>
                <w:rFonts w:ascii="Times New Roman" w:eastAsia="Times New Roman" w:hAnsi="Times New Roman" w:cs="Times New Roman"/>
              </w:rPr>
              <w:t>.</w:t>
            </w:r>
          </w:p>
          <w:p w:rsidR="00090488" w:rsidRPr="007500B6" w:rsidRDefault="00090488" w:rsidP="00B761B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00B6">
              <w:rPr>
                <w:rFonts w:ascii="Times New Roman" w:eastAsia="Times New Roman" w:hAnsi="Times New Roman" w:cs="Times New Roman"/>
              </w:rPr>
              <w:t>(A 2016.</w:t>
            </w:r>
            <w:r>
              <w:rPr>
                <w:rFonts w:ascii="Times New Roman" w:eastAsia="Times New Roman" w:hAnsi="Times New Roman" w:cs="Times New Roman"/>
              </w:rPr>
              <w:t xml:space="preserve"> december 15-i</w:t>
            </w:r>
            <w:r w:rsidRPr="007500B6">
              <w:rPr>
                <w:rFonts w:ascii="Times New Roman" w:eastAsia="Times New Roman" w:hAnsi="Times New Roman" w:cs="Times New Roman"/>
              </w:rPr>
              <w:t xml:space="preserve"> testületi ülés</w:t>
            </w:r>
          </w:p>
          <w:p w:rsidR="00090488" w:rsidRPr="007500B6" w:rsidRDefault="00090488" w:rsidP="00B761B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00B6">
              <w:rPr>
                <w:rFonts w:ascii="Times New Roman" w:eastAsia="Times New Roman" w:hAnsi="Times New Roman" w:cs="Times New Roman"/>
              </w:rPr>
              <w:t>jegyzőkönyvének melléklete)</w:t>
            </w:r>
          </w:p>
        </w:tc>
        <w:tc>
          <w:tcPr>
            <w:tcW w:w="1468" w:type="dxa"/>
            <w:tcBorders>
              <w:left w:val="single" w:sz="4" w:space="0" w:color="auto"/>
            </w:tcBorders>
          </w:tcPr>
          <w:p w:rsidR="00090488" w:rsidRPr="007500B6" w:rsidRDefault="00090488" w:rsidP="00B761B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</w:p>
          <w:p w:rsidR="00090488" w:rsidRPr="007500B6" w:rsidRDefault="00090488" w:rsidP="00B761B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7500B6">
              <w:rPr>
                <w:rFonts w:ascii="Times New Roman" w:eastAsia="Times New Roman" w:hAnsi="Times New Roman" w:cs="Times New Roman"/>
                <w:u w:val="single"/>
              </w:rPr>
              <w:t>Ügyintéző:</w:t>
            </w:r>
          </w:p>
          <w:p w:rsidR="00090488" w:rsidRPr="00090488" w:rsidRDefault="00090488" w:rsidP="00B761B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090488">
              <w:rPr>
                <w:rFonts w:ascii="Times New Roman" w:eastAsia="Times New Roman" w:hAnsi="Times New Roman" w:cs="Times New Roman"/>
                <w:u w:val="single"/>
              </w:rPr>
              <w:t>Melléklet:</w:t>
            </w:r>
          </w:p>
          <w:p w:rsidR="00090488" w:rsidRPr="007500B6" w:rsidRDefault="00090488" w:rsidP="00B76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4764" w:type="dxa"/>
            <w:gridSpan w:val="3"/>
          </w:tcPr>
          <w:p w:rsidR="00090488" w:rsidRPr="007500B6" w:rsidRDefault="00090488" w:rsidP="00B761B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090488" w:rsidRPr="007500B6" w:rsidRDefault="00090488" w:rsidP="00B761B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00B6">
              <w:rPr>
                <w:rFonts w:ascii="Times New Roman" w:eastAsia="Times New Roman" w:hAnsi="Times New Roman" w:cs="Times New Roman"/>
              </w:rPr>
              <w:t>jegyző</w:t>
            </w:r>
          </w:p>
          <w:p w:rsidR="00090488" w:rsidRPr="007500B6" w:rsidRDefault="00090488" w:rsidP="00B761B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db</w:t>
            </w:r>
          </w:p>
          <w:p w:rsidR="00090488" w:rsidRPr="007500B6" w:rsidRDefault="00090488" w:rsidP="00B761B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90488" w:rsidRPr="007500B6" w:rsidRDefault="00090488" w:rsidP="0009048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7500B6">
        <w:rPr>
          <w:rFonts w:ascii="Times New Roman" w:eastAsia="Times New Roman" w:hAnsi="Times New Roman" w:cs="Times New Roman"/>
        </w:rPr>
        <w:tab/>
      </w:r>
      <w:r w:rsidRPr="007500B6">
        <w:rPr>
          <w:rFonts w:ascii="Times New Roman" w:eastAsia="Times New Roman" w:hAnsi="Times New Roman" w:cs="Times New Roman"/>
        </w:rPr>
        <w:tab/>
      </w:r>
      <w:r w:rsidRPr="007500B6">
        <w:rPr>
          <w:rFonts w:ascii="Times New Roman" w:eastAsia="Times New Roman" w:hAnsi="Times New Roman" w:cs="Times New Roman"/>
        </w:rPr>
        <w:tab/>
      </w:r>
      <w:r w:rsidRPr="007500B6">
        <w:rPr>
          <w:rFonts w:ascii="Times New Roman" w:eastAsia="Times New Roman" w:hAnsi="Times New Roman" w:cs="Times New Roman"/>
        </w:rPr>
        <w:tab/>
      </w:r>
      <w:r w:rsidRPr="007500B6">
        <w:rPr>
          <w:rFonts w:ascii="Times New Roman" w:eastAsia="Times New Roman" w:hAnsi="Times New Roman" w:cs="Times New Roman"/>
        </w:rPr>
        <w:tab/>
      </w:r>
      <w:r w:rsidRPr="007500B6">
        <w:rPr>
          <w:rFonts w:ascii="Times New Roman" w:eastAsia="Times New Roman" w:hAnsi="Times New Roman" w:cs="Times New Roman"/>
        </w:rPr>
        <w:tab/>
      </w:r>
      <w:r w:rsidRPr="007500B6">
        <w:rPr>
          <w:rFonts w:ascii="Times New Roman" w:eastAsia="Times New Roman" w:hAnsi="Times New Roman" w:cs="Times New Roman"/>
        </w:rPr>
        <w:tab/>
      </w:r>
      <w:r w:rsidRPr="007500B6">
        <w:rPr>
          <w:rFonts w:ascii="Times New Roman" w:eastAsia="Times New Roman" w:hAnsi="Times New Roman" w:cs="Times New Roman"/>
        </w:rPr>
        <w:tab/>
      </w:r>
      <w:r w:rsidRPr="007500B6">
        <w:rPr>
          <w:rFonts w:ascii="Times New Roman" w:eastAsia="Times New Roman" w:hAnsi="Times New Roman" w:cs="Times New Roman"/>
          <w:b/>
          <w:sz w:val="32"/>
          <w:szCs w:val="20"/>
        </w:rPr>
        <w:tab/>
      </w:r>
    </w:p>
    <w:p w:rsidR="00090488" w:rsidRPr="007500B6" w:rsidRDefault="00090488" w:rsidP="000904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</w:rPr>
      </w:pPr>
    </w:p>
    <w:p w:rsidR="00090488" w:rsidRDefault="00090488" w:rsidP="000904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</w:rPr>
      </w:pPr>
    </w:p>
    <w:p w:rsidR="00090488" w:rsidRPr="007500B6" w:rsidRDefault="00090488" w:rsidP="000904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</w:rPr>
      </w:pPr>
    </w:p>
    <w:p w:rsidR="00090488" w:rsidRPr="005371B7" w:rsidRDefault="00090488" w:rsidP="000904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5371B7">
        <w:rPr>
          <w:rFonts w:ascii="Times New Roman" w:eastAsia="Times New Roman" w:hAnsi="Times New Roman" w:cs="Times New Roman"/>
          <w:b/>
          <w:sz w:val="36"/>
          <w:szCs w:val="36"/>
        </w:rPr>
        <w:t>TÁJÉKOZTATÓ</w:t>
      </w:r>
    </w:p>
    <w:p w:rsidR="00090488" w:rsidRPr="007500B6" w:rsidRDefault="00090488" w:rsidP="000904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500B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testületi ülések közötti fontosabb eseményekről </w:t>
      </w:r>
    </w:p>
    <w:p w:rsidR="00090488" w:rsidRDefault="00090488" w:rsidP="000904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090488" w:rsidRPr="007500B6" w:rsidRDefault="00090488" w:rsidP="000904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090488" w:rsidRPr="007500B6" w:rsidRDefault="00090488" w:rsidP="000904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090488" w:rsidRDefault="00090488" w:rsidP="000904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  <w:r w:rsidRPr="007500B6">
        <w:rPr>
          <w:rFonts w:ascii="Times New Roman" w:eastAsia="Times New Roman" w:hAnsi="Times New Roman" w:cs="Times New Roman"/>
          <w:b/>
          <w:sz w:val="28"/>
          <w:szCs w:val="20"/>
        </w:rPr>
        <w:t>Tisztelt Képviselő-testület!</w:t>
      </w:r>
    </w:p>
    <w:p w:rsidR="00090488" w:rsidRPr="007500B6" w:rsidRDefault="00090488" w:rsidP="000904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090488" w:rsidRPr="00B54718" w:rsidRDefault="00090488" w:rsidP="000904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 legutóbbi ülés, 2016. november 17. óta eltelt időszakról tájékoztatómat az alábbiak szerint adom meg, kérve és megköszönve tudomásul vételét</w:t>
      </w:r>
      <w:r w:rsidRPr="00552B0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090488" w:rsidRDefault="00090488" w:rsidP="00090488">
      <w:pPr>
        <w:pStyle w:val="NormlWeb"/>
        <w:spacing w:before="0" w:beforeAutospacing="0" w:after="0" w:afterAutospacing="0"/>
        <w:jc w:val="both"/>
      </w:pPr>
    </w:p>
    <w:p w:rsidR="00090488" w:rsidRDefault="00090488" w:rsidP="00090488">
      <w:pPr>
        <w:pStyle w:val="NormlWeb"/>
        <w:numPr>
          <w:ilvl w:val="0"/>
          <w:numId w:val="1"/>
        </w:numPr>
        <w:spacing w:before="0" w:beforeAutospacing="0" w:after="0" w:afterAutospacing="0"/>
        <w:jc w:val="both"/>
      </w:pPr>
      <w:r>
        <w:t>A református templom melletti, idén 120 éves millenniumi tölgyfánk az „Év fája” idei vetélkedő döntőjében a 39 nevezettből bejutott 12 közül az 5. helyet szerezte meg. (A nyertes a budapesti Jászai Mari téri platán lett.)</w:t>
      </w:r>
    </w:p>
    <w:p w:rsidR="00090488" w:rsidRDefault="00090488" w:rsidP="00090488">
      <w:pPr>
        <w:pStyle w:val="NormlWeb"/>
        <w:spacing w:before="0" w:beforeAutospacing="0" w:after="0" w:afterAutospacing="0"/>
        <w:ind w:left="720"/>
        <w:jc w:val="both"/>
      </w:pPr>
      <w:r>
        <w:t xml:space="preserve"> </w:t>
      </w:r>
    </w:p>
    <w:p w:rsidR="00090488" w:rsidRDefault="00090488" w:rsidP="00090488">
      <w:pPr>
        <w:pStyle w:val="NormlWeb"/>
        <w:numPr>
          <w:ilvl w:val="0"/>
          <w:numId w:val="1"/>
        </w:numPr>
        <w:spacing w:before="0" w:beforeAutospacing="0" w:after="0" w:afterAutospacing="0"/>
        <w:jc w:val="both"/>
      </w:pPr>
      <w:r>
        <w:t>Ismét Hajdúszoboszló lett az „Év turisztikai települése</w:t>
      </w:r>
      <w:r w:rsidR="004B7D60">
        <w:t xml:space="preserve">” </w:t>
      </w:r>
      <w:r>
        <w:t>a vendégek (közö</w:t>
      </w:r>
      <w:r w:rsidR="007F3F0F">
        <w:t>n</w:t>
      </w:r>
      <w:r>
        <w:t>ség) szavazatai alapján</w:t>
      </w:r>
      <w:r w:rsidR="00B52129">
        <w:t>, köszönhetően a Hungarospa eredményes munkájának is</w:t>
      </w:r>
      <w:r>
        <w:t>.</w:t>
      </w:r>
      <w:r w:rsidR="006B6944">
        <w:t xml:space="preserve"> TDM szervezetünk sikeres tevékenységét</w:t>
      </w:r>
      <w:r w:rsidR="00B52129">
        <w:t xml:space="preserve"> emellett</w:t>
      </w:r>
      <w:r w:rsidR="006B6944">
        <w:t xml:space="preserve"> az is jelzi, hogy a júniusban megkapott „Városmarketing Gyémánt Díj” után a napokban </w:t>
      </w:r>
      <w:hyperlink r:id="rId8" w:history="1">
        <w:r w:rsidR="006B6944" w:rsidRPr="0021642A">
          <w:rPr>
            <w:rStyle w:val="Hiperhivatkozs"/>
          </w:rPr>
          <w:t>www.hajduszoboszlo.hu</w:t>
        </w:r>
      </w:hyperlink>
      <w:r w:rsidR="006B6944">
        <w:t xml:space="preserve"> turisztikai honlapunk az „Év Honlapja” díjat, míg a HAPP (turisztikai mobilalkalmazásunk) az „Év Applikációja” különdíjat nyerte el.</w:t>
      </w:r>
    </w:p>
    <w:p w:rsidR="004B7D60" w:rsidRDefault="004B7D60" w:rsidP="004B7D60">
      <w:pPr>
        <w:pStyle w:val="Listaszerbekezds"/>
      </w:pPr>
    </w:p>
    <w:p w:rsidR="00090488" w:rsidRDefault="00090488" w:rsidP="004B7D60">
      <w:pPr>
        <w:pStyle w:val="NormlWeb"/>
        <w:numPr>
          <w:ilvl w:val="0"/>
          <w:numId w:val="1"/>
        </w:numPr>
        <w:spacing w:before="0" w:beforeAutospacing="0" w:after="0" w:afterAutospacing="0"/>
        <w:jc w:val="both"/>
      </w:pPr>
      <w:r>
        <w:t xml:space="preserve">A Miniszterelnökséget Vezető Miniszter Úr mellékelt levelében tett intézkedésével a szennyvízprogramunk befejezésekor, 2012-ben velünk szemben indított – általunk végig vitatott – szabálytalansági eljárásra tett pontot, </w:t>
      </w:r>
      <w:r w:rsidR="00A7197E" w:rsidRPr="004B7D60">
        <w:rPr>
          <w:color w:val="FF0000"/>
        </w:rPr>
        <w:t>14.331.348,-Ft tőke és 2.861.581,-Ft kamat</w:t>
      </w:r>
      <w:r w:rsidR="00A7197E">
        <w:t xml:space="preserve"> </w:t>
      </w:r>
      <w:r>
        <w:t>visszafizetésétől mentesítve önkormányzatunkat. (Mellékeljük köszönőlevelünket is.)</w:t>
      </w:r>
    </w:p>
    <w:p w:rsidR="00090488" w:rsidRDefault="00090488" w:rsidP="00090488">
      <w:pPr>
        <w:pStyle w:val="NormlWeb"/>
        <w:spacing w:before="0" w:beforeAutospacing="0" w:after="0" w:afterAutospacing="0"/>
        <w:ind w:left="708"/>
        <w:jc w:val="both"/>
      </w:pPr>
    </w:p>
    <w:p w:rsidR="00090488" w:rsidRPr="00090488" w:rsidRDefault="00090488" w:rsidP="00090488">
      <w:pPr>
        <w:pStyle w:val="NormlWeb"/>
        <w:numPr>
          <w:ilvl w:val="0"/>
          <w:numId w:val="1"/>
        </w:numPr>
        <w:spacing w:before="0" w:beforeAutospacing="0" w:after="0" w:afterAutospacing="0"/>
        <w:jc w:val="both"/>
        <w:rPr>
          <w:rFonts w:eastAsiaTheme="minorHAnsi"/>
          <w:lang w:eastAsia="en-US"/>
        </w:rPr>
      </w:pPr>
      <w:r>
        <w:t>2016. november 22-i keltezéssel értesítettek bennünket, hogy a gyógyhelyünk fejlesztésére benyújtott GINOP–7.2.3–15-2016–00018 azonosítószámú pályázatunk hiánypótlás után megfelel a jogosultsági követelményeknek és döntésre terjesztik fel. (Így jelenleg valamennyi benyújtott pályázatunk bírálatra vár.)</w:t>
      </w:r>
    </w:p>
    <w:p w:rsidR="00090488" w:rsidRPr="00090488" w:rsidRDefault="00090488" w:rsidP="00090488">
      <w:pPr>
        <w:pStyle w:val="NormlWeb"/>
        <w:spacing w:before="0" w:beforeAutospacing="0" w:after="0" w:afterAutospacing="0"/>
        <w:ind w:left="720"/>
        <w:jc w:val="both"/>
        <w:rPr>
          <w:rFonts w:eastAsiaTheme="minorHAnsi"/>
          <w:lang w:eastAsia="en-US"/>
        </w:rPr>
      </w:pPr>
    </w:p>
    <w:p w:rsidR="00090488" w:rsidRPr="00090488" w:rsidRDefault="00090488" w:rsidP="00090488">
      <w:pPr>
        <w:pStyle w:val="NormlWeb"/>
        <w:numPr>
          <w:ilvl w:val="0"/>
          <w:numId w:val="1"/>
        </w:numPr>
        <w:spacing w:before="0" w:beforeAutospacing="0" w:after="0" w:afterAutospacing="0"/>
        <w:jc w:val="both"/>
        <w:rPr>
          <w:rFonts w:eastAsiaTheme="minorHAnsi"/>
          <w:lang w:eastAsia="en-US"/>
        </w:rPr>
      </w:pPr>
      <w:r>
        <w:lastRenderedPageBreak/>
        <w:t xml:space="preserve">A magyar minisztériumi hungarikum pályázatunkkal elnyert 2.800.000 Ft támogatással elkészítettük a Hajdúszoboszló értékeit bemutató könyvet és </w:t>
      </w:r>
      <w:r w:rsidR="004B7D60">
        <w:t>roll up-okat</w:t>
      </w:r>
      <w:r>
        <w:t>, majd a debreceni egyetemi és akadémiai néprajzi kutatócsoport szakembereivel múzeumunk a szoboszlói módszertannal az erdélyi Rév (Vadu Crisului) értékeit tükröző könyvet is összeállította. A kiadvány bemutatására 2016. november 25-én Réven tudományos konferencián került sor (a</w:t>
      </w:r>
      <w:r w:rsidR="007F3F0F">
        <w:t>mely</w:t>
      </w:r>
      <w:r>
        <w:t>b</w:t>
      </w:r>
      <w:r w:rsidR="007F3F0F">
        <w:t>ő</w:t>
      </w:r>
      <w:r>
        <w:t>l 600 példányt kapott partnertelepülésünk).</w:t>
      </w:r>
    </w:p>
    <w:p w:rsidR="00090488" w:rsidRDefault="00090488" w:rsidP="00090488">
      <w:pPr>
        <w:pStyle w:val="Listaszerbekezds"/>
      </w:pPr>
    </w:p>
    <w:p w:rsidR="005A4AEF" w:rsidRDefault="00090488" w:rsidP="004B7D60">
      <w:pPr>
        <w:pStyle w:val="NormlWeb"/>
        <w:numPr>
          <w:ilvl w:val="0"/>
          <w:numId w:val="1"/>
        </w:numPr>
        <w:spacing w:before="0" w:beforeAutospacing="0" w:after="0" w:afterAutospacing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Álmosd Község Önkormányzata felhívást jelentetett meg, mely szerint a Bocskai István első győztes csatájának emlékművéhez a kö</w:t>
      </w:r>
      <w:r w:rsidR="003531E0">
        <w:rPr>
          <w:rFonts w:eastAsiaTheme="minorHAnsi"/>
          <w:lang w:eastAsia="en-US"/>
        </w:rPr>
        <w:t>z</w:t>
      </w:r>
      <w:r w:rsidR="00124864">
        <w:rPr>
          <w:rFonts w:eastAsiaTheme="minorHAnsi"/>
          <w:lang w:eastAsia="en-US"/>
        </w:rPr>
        <w:t>ségtől vezető 2 kilométeres aszf</w:t>
      </w:r>
      <w:r w:rsidR="003531E0">
        <w:rPr>
          <w:rFonts w:eastAsiaTheme="minorHAnsi"/>
          <w:lang w:eastAsia="en-US"/>
        </w:rPr>
        <w:t>alt út mentét őshonos fákkal kívánja beültetni a jövő évben. Minden fa egy-egy település és egy-egy korabeli hős harcos nevével jelölődik meg névtáblán. 10.000 Ft befizetését kérik, amelyet teljesíteni kívánunk, Halasi Fekete Péter megjelölését kérve a táblán.</w:t>
      </w:r>
      <w:r w:rsidR="004B7D60">
        <w:rPr>
          <w:rFonts w:eastAsiaTheme="minorHAnsi"/>
          <w:lang w:eastAsia="en-US"/>
        </w:rPr>
        <w:t xml:space="preserve"> </w:t>
      </w:r>
    </w:p>
    <w:p w:rsidR="005A4AEF" w:rsidRDefault="005A4AEF" w:rsidP="005A4AEF">
      <w:pPr>
        <w:pStyle w:val="Listaszerbekezds"/>
      </w:pPr>
    </w:p>
    <w:p w:rsidR="003531E0" w:rsidRDefault="004B7D60" w:rsidP="004B7D60">
      <w:pPr>
        <w:pStyle w:val="NormlWeb"/>
        <w:numPr>
          <w:ilvl w:val="0"/>
          <w:numId w:val="1"/>
        </w:numPr>
        <w:spacing w:before="0" w:beforeAutospacing="0" w:after="0" w:afterAutospacing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Támogató jegy (50.000 Ft) vásárlásával ingyenes lehetőséget biztosítottam részvételre városunk 50 éven felüli lakosságának a 2016. november 25-26-án, Budapesten rendezett Nyugdíjas Expón. </w:t>
      </w:r>
    </w:p>
    <w:p w:rsidR="00B7543B" w:rsidRDefault="00B7543B" w:rsidP="005A4AEF"/>
    <w:p w:rsidR="00B7543B" w:rsidRPr="00B7543B" w:rsidRDefault="00B7543B" w:rsidP="00B7543B">
      <w:pPr>
        <w:pStyle w:val="NormlWeb"/>
        <w:numPr>
          <w:ilvl w:val="0"/>
          <w:numId w:val="1"/>
        </w:numPr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B7543B">
        <w:rPr>
          <w:color w:val="000000"/>
        </w:rPr>
        <w:t>Szabó László szobrászművész „A növekedés szimbóluma” elnevezésű – korá</w:t>
      </w:r>
      <w:r>
        <w:rPr>
          <w:color w:val="000000"/>
        </w:rPr>
        <w:t>bban a s</w:t>
      </w:r>
      <w:r w:rsidRPr="00B7543B">
        <w:rPr>
          <w:color w:val="000000"/>
        </w:rPr>
        <w:t>trand főbejárata mellett kiállított – szobrának birtokba adása iránt pert indított az Önkormányzat ellen a művész hozzátartozója. A Hajdúszoboszlói Járásbíróság a 2016. október 17-i jogerős ítéletében úgy döntött, hogy – a perköltség megfizetése mellett – az Önkormányzatnak ki kell adnia a szobrot a korábbi birtokos részére, amelynek eleget is tett.</w:t>
      </w:r>
    </w:p>
    <w:p w:rsidR="00090488" w:rsidRDefault="00090488" w:rsidP="00090488">
      <w:pPr>
        <w:pStyle w:val="NormlWeb"/>
        <w:spacing w:before="0" w:beforeAutospacing="0" w:after="0" w:afterAutospacing="0"/>
        <w:jc w:val="both"/>
      </w:pPr>
    </w:p>
    <w:p w:rsidR="005A4AEF" w:rsidRDefault="005A4AEF" w:rsidP="005A4AEF">
      <w:pPr>
        <w:pStyle w:val="NormlWeb"/>
        <w:numPr>
          <w:ilvl w:val="0"/>
          <w:numId w:val="1"/>
        </w:numPr>
        <w:spacing w:before="0" w:beforeAutospacing="0" w:after="0" w:afterAutospacing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Dr. Vincze Ferenc jegyző közel 39 év hajdúszoboszlói, ebből 26 év jegyzői közszolgálati jogviszony után (saját döntésével) 2016. december 30-án nyugdíjba vonul. Mindenkinek köszöni a támogatást, a munkájához nyújtott segítséget.</w:t>
      </w:r>
    </w:p>
    <w:p w:rsidR="005A4AEF" w:rsidRDefault="005A4AEF" w:rsidP="005A4AEF">
      <w:pPr>
        <w:pStyle w:val="Listaszerbekezds"/>
      </w:pPr>
    </w:p>
    <w:p w:rsidR="00090488" w:rsidRPr="00CB046D" w:rsidRDefault="00090488" w:rsidP="00090488">
      <w:pPr>
        <w:pStyle w:val="NormlWeb"/>
        <w:spacing w:before="0" w:beforeAutospacing="0" w:after="0" w:afterAutospacing="0"/>
        <w:jc w:val="both"/>
        <w:rPr>
          <w:u w:val="single"/>
        </w:rPr>
      </w:pPr>
    </w:p>
    <w:p w:rsidR="00090488" w:rsidRPr="00630D44" w:rsidRDefault="00090488" w:rsidP="0009048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90488" w:rsidRPr="00630D44" w:rsidRDefault="00090488" w:rsidP="0009048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90488" w:rsidRPr="00552B09" w:rsidRDefault="00090488" w:rsidP="000904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B09">
        <w:rPr>
          <w:rFonts w:ascii="Times New Roman" w:eastAsia="Times New Roman" w:hAnsi="Times New Roman" w:cs="Times New Roman"/>
          <w:sz w:val="24"/>
          <w:szCs w:val="24"/>
        </w:rPr>
        <w:t xml:space="preserve">Hajdúszoboszló, 2016. </w:t>
      </w:r>
      <w:r w:rsidR="004B7D60">
        <w:rPr>
          <w:rFonts w:ascii="Times New Roman" w:eastAsia="Times New Roman" w:hAnsi="Times New Roman" w:cs="Times New Roman"/>
          <w:sz w:val="24"/>
          <w:szCs w:val="24"/>
        </w:rPr>
        <w:t>december 5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90488" w:rsidRDefault="00090488" w:rsidP="000904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0488" w:rsidRPr="00552B09" w:rsidRDefault="00090488" w:rsidP="000904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0488" w:rsidRPr="00552B09" w:rsidRDefault="00090488" w:rsidP="000904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0488" w:rsidRPr="00552B09" w:rsidRDefault="00090488" w:rsidP="0009048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52B09">
        <w:rPr>
          <w:rFonts w:ascii="Times New Roman" w:eastAsia="Times New Roman" w:hAnsi="Times New Roman" w:cs="Times New Roman"/>
          <w:sz w:val="24"/>
          <w:szCs w:val="24"/>
        </w:rPr>
        <w:tab/>
      </w:r>
      <w:r w:rsidRPr="00552B09">
        <w:rPr>
          <w:rFonts w:ascii="Times New Roman" w:eastAsia="Times New Roman" w:hAnsi="Times New Roman" w:cs="Times New Roman"/>
          <w:sz w:val="24"/>
          <w:szCs w:val="24"/>
        </w:rPr>
        <w:tab/>
      </w:r>
      <w:r w:rsidRPr="00552B09">
        <w:rPr>
          <w:rFonts w:ascii="Times New Roman" w:eastAsia="Times New Roman" w:hAnsi="Times New Roman" w:cs="Times New Roman"/>
          <w:sz w:val="24"/>
          <w:szCs w:val="24"/>
        </w:rPr>
        <w:tab/>
      </w:r>
      <w:r w:rsidRPr="00552B09">
        <w:rPr>
          <w:rFonts w:ascii="Times New Roman" w:eastAsia="Times New Roman" w:hAnsi="Times New Roman" w:cs="Times New Roman"/>
          <w:sz w:val="24"/>
          <w:szCs w:val="24"/>
        </w:rPr>
        <w:tab/>
      </w:r>
      <w:r w:rsidRPr="00552B09">
        <w:rPr>
          <w:rFonts w:ascii="Times New Roman" w:eastAsia="Times New Roman" w:hAnsi="Times New Roman" w:cs="Times New Roman"/>
          <w:sz w:val="24"/>
          <w:szCs w:val="24"/>
        </w:rPr>
        <w:tab/>
      </w:r>
      <w:r w:rsidRPr="00552B09">
        <w:rPr>
          <w:rFonts w:ascii="Times New Roman" w:eastAsia="Times New Roman" w:hAnsi="Times New Roman" w:cs="Times New Roman"/>
          <w:sz w:val="24"/>
          <w:szCs w:val="24"/>
        </w:rPr>
        <w:tab/>
      </w:r>
      <w:r w:rsidRPr="00552B09">
        <w:rPr>
          <w:rFonts w:ascii="Times New Roman" w:eastAsia="Times New Roman" w:hAnsi="Times New Roman" w:cs="Times New Roman"/>
          <w:i/>
          <w:sz w:val="24"/>
          <w:szCs w:val="24"/>
        </w:rPr>
        <w:t>Tisztelettel:</w:t>
      </w:r>
    </w:p>
    <w:p w:rsidR="00090488" w:rsidRPr="00552B09" w:rsidRDefault="00090488" w:rsidP="000904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0488" w:rsidRPr="00552B09" w:rsidRDefault="00090488" w:rsidP="000904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0488" w:rsidRPr="00552B09" w:rsidRDefault="00090488" w:rsidP="00090488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B09">
        <w:rPr>
          <w:rFonts w:ascii="Times New Roman" w:eastAsia="Times New Roman" w:hAnsi="Times New Roman" w:cs="Times New Roman"/>
          <w:b/>
          <w:i/>
          <w:sz w:val="24"/>
          <w:szCs w:val="24"/>
        </w:rPr>
        <w:t>/:Dr. Sóvágó László:/</w:t>
      </w:r>
    </w:p>
    <w:p w:rsidR="00090488" w:rsidRPr="00552B09" w:rsidRDefault="00090488" w:rsidP="00090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0488" w:rsidRDefault="00090488" w:rsidP="00090488">
      <w:pPr>
        <w:pStyle w:val="NormlWeb"/>
      </w:pPr>
    </w:p>
    <w:p w:rsidR="00090488" w:rsidRDefault="00090488" w:rsidP="00090488">
      <w:pPr>
        <w:pStyle w:val="NormlWeb"/>
      </w:pPr>
    </w:p>
    <w:p w:rsidR="00090488" w:rsidRDefault="00090488" w:rsidP="00090488"/>
    <w:p w:rsidR="00090488" w:rsidRDefault="00090488"/>
    <w:sectPr w:rsidR="00090488" w:rsidSect="00A81CE9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69F" w:rsidRDefault="00C3169F" w:rsidP="00A81CE9">
      <w:pPr>
        <w:spacing w:after="0" w:line="240" w:lineRule="auto"/>
      </w:pPr>
      <w:r>
        <w:separator/>
      </w:r>
    </w:p>
  </w:endnote>
  <w:endnote w:type="continuationSeparator" w:id="0">
    <w:p w:rsidR="00C3169F" w:rsidRDefault="00C3169F" w:rsidP="00A81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69F" w:rsidRDefault="00C3169F" w:rsidP="00A81CE9">
      <w:pPr>
        <w:spacing w:after="0" w:line="240" w:lineRule="auto"/>
      </w:pPr>
      <w:r>
        <w:separator/>
      </w:r>
    </w:p>
  </w:footnote>
  <w:footnote w:type="continuationSeparator" w:id="0">
    <w:p w:rsidR="00C3169F" w:rsidRDefault="00C3169F" w:rsidP="00A81C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4708855"/>
      <w:docPartObj>
        <w:docPartGallery w:val="Page Numbers (Top of Page)"/>
        <w:docPartUnique/>
      </w:docPartObj>
    </w:sdtPr>
    <w:sdtEndPr/>
    <w:sdtContent>
      <w:p w:rsidR="00A81CE9" w:rsidRDefault="00A81CE9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8CB">
          <w:rPr>
            <w:noProof/>
          </w:rPr>
          <w:t>2</w:t>
        </w:r>
        <w:r>
          <w:fldChar w:fldCharType="end"/>
        </w:r>
      </w:p>
    </w:sdtContent>
  </w:sdt>
  <w:p w:rsidR="00A81CE9" w:rsidRDefault="00A81CE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6674A4"/>
    <w:multiLevelType w:val="hybridMultilevel"/>
    <w:tmpl w:val="17DC9F86"/>
    <w:lvl w:ilvl="0" w:tplc="6862E0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488"/>
    <w:rsid w:val="00090488"/>
    <w:rsid w:val="00124864"/>
    <w:rsid w:val="001D665A"/>
    <w:rsid w:val="00225DDF"/>
    <w:rsid w:val="00227E53"/>
    <w:rsid w:val="002E2ACF"/>
    <w:rsid w:val="002E5DA7"/>
    <w:rsid w:val="003531E0"/>
    <w:rsid w:val="00483DBF"/>
    <w:rsid w:val="00484F64"/>
    <w:rsid w:val="004B7D60"/>
    <w:rsid w:val="00592012"/>
    <w:rsid w:val="005A4AEF"/>
    <w:rsid w:val="006A7CC7"/>
    <w:rsid w:val="006B6944"/>
    <w:rsid w:val="007F3F0F"/>
    <w:rsid w:val="008E6A6C"/>
    <w:rsid w:val="00923258"/>
    <w:rsid w:val="00A7197E"/>
    <w:rsid w:val="00A81CE9"/>
    <w:rsid w:val="00B52129"/>
    <w:rsid w:val="00B7543B"/>
    <w:rsid w:val="00C3169F"/>
    <w:rsid w:val="00C728CB"/>
    <w:rsid w:val="00DA7BDB"/>
    <w:rsid w:val="00DC1004"/>
    <w:rsid w:val="00DC4AC1"/>
    <w:rsid w:val="00F9697A"/>
    <w:rsid w:val="00FD5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64361"/>
  <w15:docId w15:val="{0E9A9E49-B409-4CDB-9A28-951B5DB84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90488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090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090488"/>
    <w:rPr>
      <w:color w:val="0563C1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090488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A81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81CE9"/>
  </w:style>
  <w:style w:type="paragraph" w:styleId="llb">
    <w:name w:val="footer"/>
    <w:basedOn w:val="Norml"/>
    <w:link w:val="llbChar"/>
    <w:uiPriority w:val="99"/>
    <w:unhideWhenUsed/>
    <w:rsid w:val="00A81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81C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3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94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jduszoboszlo.h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zoboszlail@hajduszob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483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Hűséné Varga Gyöngyi</dc:creator>
  <cp:keywords/>
  <dc:description/>
  <cp:lastModifiedBy>Dr. Korpos Szabolcs</cp:lastModifiedBy>
  <cp:revision>12</cp:revision>
  <cp:lastPrinted>2016-12-08T08:11:00Z</cp:lastPrinted>
  <dcterms:created xsi:type="dcterms:W3CDTF">2016-11-30T13:39:00Z</dcterms:created>
  <dcterms:modified xsi:type="dcterms:W3CDTF">2016-12-09T08:58:00Z</dcterms:modified>
</cp:coreProperties>
</file>