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368D95" w14:textId="77777777" w:rsidR="00574794" w:rsidRDefault="00574794" w:rsidP="003A3A8D">
      <w:pPr>
        <w:jc w:val="center"/>
        <w:rPr>
          <w:b/>
          <w:bCs/>
        </w:rPr>
      </w:pPr>
      <w:bookmarkStart w:id="0" w:name="_GoBack"/>
      <w:bookmarkEnd w:id="0"/>
    </w:p>
    <w:p w14:paraId="34233A48" w14:textId="77777777" w:rsidR="00A70E84" w:rsidRDefault="00A70E84" w:rsidP="003A3A8D">
      <w:pPr>
        <w:jc w:val="center"/>
        <w:rPr>
          <w:b/>
          <w:bCs/>
        </w:rPr>
      </w:pPr>
    </w:p>
    <w:p w14:paraId="7CE2567B" w14:textId="27E916FA" w:rsidR="00E472FD" w:rsidRPr="00036238" w:rsidRDefault="003A3A8D" w:rsidP="003A3A8D">
      <w:pPr>
        <w:jc w:val="center"/>
        <w:rPr>
          <w:b/>
          <w:bCs/>
        </w:rPr>
      </w:pPr>
      <w:r w:rsidRPr="00036238">
        <w:rPr>
          <w:b/>
          <w:bCs/>
        </w:rPr>
        <w:t>A</w:t>
      </w:r>
      <w:r w:rsidR="00E472FD" w:rsidRPr="00036238">
        <w:rPr>
          <w:b/>
          <w:bCs/>
        </w:rPr>
        <w:t xml:space="preserve"> Hajdúszoboszlói Gyermeksziget Bölcsőde </w:t>
      </w:r>
    </w:p>
    <w:p w14:paraId="121CA638" w14:textId="7D726066" w:rsidR="00E472FD" w:rsidRPr="00036238" w:rsidRDefault="00A70E84" w:rsidP="00E472FD">
      <w:pPr>
        <w:jc w:val="center"/>
        <w:rPr>
          <w:b/>
          <w:bCs/>
        </w:rPr>
      </w:pPr>
      <w:proofErr w:type="gramStart"/>
      <w:r>
        <w:rPr>
          <w:b/>
          <w:bCs/>
        </w:rPr>
        <w:t>beszámolója</w:t>
      </w:r>
      <w:proofErr w:type="gramEnd"/>
      <w:r>
        <w:rPr>
          <w:b/>
          <w:bCs/>
        </w:rPr>
        <w:t xml:space="preserve"> a 2022. évről</w:t>
      </w:r>
    </w:p>
    <w:p w14:paraId="70217DCB" w14:textId="77777777" w:rsidR="003A3A8D" w:rsidRPr="00036238" w:rsidRDefault="003A3A8D" w:rsidP="003A3A8D"/>
    <w:p w14:paraId="4FE3D193" w14:textId="77777777" w:rsidR="003A3A8D" w:rsidRPr="00036238" w:rsidRDefault="003A3A8D" w:rsidP="003A3A8D">
      <w:pPr>
        <w:rPr>
          <w:b/>
          <w:bCs/>
          <w:u w:val="single"/>
        </w:rPr>
      </w:pPr>
    </w:p>
    <w:p w14:paraId="71EBE5EA" w14:textId="77777777" w:rsidR="003A3A8D" w:rsidRPr="00036238" w:rsidRDefault="003A3A8D" w:rsidP="00E472FD">
      <w:pPr>
        <w:pStyle w:val="Listaszerbekezds"/>
        <w:numPr>
          <w:ilvl w:val="0"/>
          <w:numId w:val="1"/>
        </w:numPr>
        <w:ind w:left="709"/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</w:pPr>
      <w:r w:rsidRPr="00036238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Az intézményi </w:t>
      </w:r>
      <w:r w:rsidR="00A6356B" w:rsidRPr="00036238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 xml:space="preserve">általános </w:t>
      </w:r>
      <w:r w:rsidRPr="00036238">
        <w:rPr>
          <w:rFonts w:ascii="Times New Roman" w:hAnsi="Times New Roman" w:cs="Times New Roman"/>
          <w:b/>
          <w:bCs/>
          <w:sz w:val="24"/>
          <w:szCs w:val="24"/>
          <w:u w:val="single"/>
          <w:lang w:val="hu-HU"/>
        </w:rPr>
        <w:t>feladatellátás értékelése</w:t>
      </w:r>
    </w:p>
    <w:p w14:paraId="01E04955" w14:textId="77777777" w:rsidR="008D58C6" w:rsidRPr="00036238" w:rsidRDefault="008D58C6" w:rsidP="003A3A8D">
      <w:pPr>
        <w:jc w:val="both"/>
      </w:pPr>
    </w:p>
    <w:p w14:paraId="1469F728" w14:textId="77777777" w:rsidR="008F5303" w:rsidRPr="00036238" w:rsidRDefault="0040006B" w:rsidP="003A3A8D">
      <w:pPr>
        <w:jc w:val="both"/>
      </w:pPr>
      <w:r>
        <w:t>A 202</w:t>
      </w:r>
      <w:r w:rsidR="00A70681">
        <w:t>2</w:t>
      </w:r>
      <w:r w:rsidR="00A80F92">
        <w:t>-e</w:t>
      </w:r>
      <w:r w:rsidR="003A3A8D" w:rsidRPr="00036238">
        <w:t xml:space="preserve">s gazdasági évben a 90 férőhelyes </w:t>
      </w:r>
      <w:r w:rsidR="008E1A9F" w:rsidRPr="00036238">
        <w:t xml:space="preserve">bölcsőde </w:t>
      </w:r>
      <w:r w:rsidR="003C33F8" w:rsidRPr="003C33F8">
        <w:t>233</w:t>
      </w:r>
      <w:r w:rsidR="00291D23" w:rsidRPr="00A70681">
        <w:rPr>
          <w:color w:val="FF0000"/>
        </w:rPr>
        <w:t xml:space="preserve"> </w:t>
      </w:r>
      <w:r w:rsidR="00291D23" w:rsidRPr="00036238">
        <w:t>napot tartott nyitva.</w:t>
      </w:r>
      <w:r w:rsidR="008B5333" w:rsidRPr="00036238">
        <w:t xml:space="preserve"> </w:t>
      </w:r>
    </w:p>
    <w:p w14:paraId="43A964B4" w14:textId="059D5A3F" w:rsidR="00F26B16" w:rsidRDefault="00194DF2" w:rsidP="003A3A8D">
      <w:pPr>
        <w:jc w:val="both"/>
      </w:pPr>
      <w:r>
        <w:t>A 202</w:t>
      </w:r>
      <w:r w:rsidR="00A70681">
        <w:t>2</w:t>
      </w:r>
      <w:r w:rsidR="003A3A8D" w:rsidRPr="00036238">
        <w:t xml:space="preserve">. évre jóváhagyott költségvetés az alapvető feladatok ellátásához elegendő fedezetet biztosított, szem előtt tartva a 15/1998. NM. </w:t>
      </w:r>
      <w:proofErr w:type="gramStart"/>
      <w:r w:rsidR="003A3A8D" w:rsidRPr="00036238">
        <w:t>rendeletben</w:t>
      </w:r>
      <w:proofErr w:type="gramEnd"/>
      <w:r w:rsidR="003A3A8D" w:rsidRPr="00036238">
        <w:t xml:space="preserve"> szabályozott – bölcsődékre vonatkozó – működési és szakmai követelményeket.</w:t>
      </w:r>
      <w:r w:rsidR="002F59AB" w:rsidRPr="00036238">
        <w:t xml:space="preserve"> </w:t>
      </w:r>
      <w:r w:rsidR="00A70681">
        <w:t xml:space="preserve">A jelen gazdasági helyzethez igazodva különösen odafigyeltünk a takarékos gazdálkodásra.  </w:t>
      </w:r>
    </w:p>
    <w:p w14:paraId="745C0C63" w14:textId="77777777" w:rsidR="00420123" w:rsidRPr="00036238" w:rsidRDefault="00420123" w:rsidP="003A3A8D">
      <w:pPr>
        <w:jc w:val="both"/>
      </w:pPr>
    </w:p>
    <w:p w14:paraId="41BE4BD8" w14:textId="77777777" w:rsidR="002E6D46" w:rsidRPr="00036238" w:rsidRDefault="008F5303" w:rsidP="00744773">
      <w:pPr>
        <w:pStyle w:val="Szvegtrzs"/>
        <w:rPr>
          <w:b/>
        </w:rPr>
      </w:pPr>
      <w:r w:rsidRPr="00036238">
        <w:rPr>
          <w:b/>
        </w:rPr>
        <w:t xml:space="preserve">1. </w:t>
      </w:r>
      <w:r w:rsidR="002E6D46" w:rsidRPr="00036238">
        <w:rPr>
          <w:b/>
        </w:rPr>
        <w:t>Gyermeklétszám alakulása</w:t>
      </w:r>
    </w:p>
    <w:p w14:paraId="3C706B65" w14:textId="77777777" w:rsidR="002E6D46" w:rsidRPr="00036238" w:rsidRDefault="002E6D46" w:rsidP="002E6D46">
      <w:pPr>
        <w:pStyle w:val="Szvegtrzs"/>
        <w:rPr>
          <w:b/>
        </w:rPr>
      </w:pPr>
    </w:p>
    <w:p w14:paraId="3FD4D7EF" w14:textId="342C9FBE" w:rsidR="002E6D46" w:rsidRPr="00744773" w:rsidRDefault="002E6D46" w:rsidP="002E6D46">
      <w:pPr>
        <w:pStyle w:val="Szvegtrzs"/>
      </w:pPr>
      <w:r w:rsidRPr="00036238">
        <w:t>Bölcsődénk 7 gyermekcsoportban 90 kisgyermek ellátást végzi. Csoportjaink 12-14 fővel működnek az életkorok figyelembevételével.</w:t>
      </w:r>
      <w:r w:rsidR="00744773">
        <w:t xml:space="preserve"> Csak abban az esetben tölthető fel egy csoport 14 főre, amennyiben minden gyermek betöltötte a 2. életévét, illetve a csoportszobák kellő nagyságúak, mert egy gyermekre 3 m</w:t>
      </w:r>
      <w:r w:rsidR="00744773">
        <w:rPr>
          <w:vertAlign w:val="superscript"/>
        </w:rPr>
        <w:t>2</w:t>
      </w:r>
      <w:r w:rsidR="00744773">
        <w:t>-nek kell jutnia. Az alapterület miatt három csoportunk tud 14 fővel működni, négy pedig 12 fővel, így viszont gyakran van szükség a csoportszobák cseréjére az új nevelési évben, pedig a szakma előírása szerint az személy- és helyállandóság kiemelt jelentőségű a bölcsődei élet során. Szerencsére a gyerekeknek általában könnyen alkalmazkodnak a csoportszoba változásához, örömmel fedezik fel és veszik birtokba az új helyszínt.</w:t>
      </w:r>
    </w:p>
    <w:p w14:paraId="5F4C77E7" w14:textId="77777777" w:rsidR="002E6D46" w:rsidRPr="00036238" w:rsidRDefault="002E6D46" w:rsidP="002E6D46">
      <w:pPr>
        <w:pStyle w:val="Szvegtrzs"/>
      </w:pPr>
    </w:p>
    <w:p w14:paraId="13A0BB87" w14:textId="77777777" w:rsidR="002E6D46" w:rsidRPr="00036238" w:rsidRDefault="002E6D46" w:rsidP="002E6D46">
      <w:pPr>
        <w:pStyle w:val="Szvegtrzs"/>
      </w:pPr>
      <w:r w:rsidRPr="00036238">
        <w:t xml:space="preserve">Kiemelt figyelmet fordítunk a jelzőrendszer valamelyik tagjának javaslatára felvett gyermekeinkre, a családsegítőkkel, esetmenedzserekkel, védőnőkkel ezekben az esetekben igyekszünk szorosabb kapcsolatot tartani. </w:t>
      </w:r>
    </w:p>
    <w:p w14:paraId="71E68666" w14:textId="77777777" w:rsidR="002E6D46" w:rsidRPr="00036238" w:rsidRDefault="002E6D46" w:rsidP="002E6D46">
      <w:pPr>
        <w:pStyle w:val="Szvegtrzs"/>
      </w:pPr>
    </w:p>
    <w:p w14:paraId="33BEF11D" w14:textId="12365325" w:rsidR="002E6D46" w:rsidRPr="00036238" w:rsidRDefault="002E6D46" w:rsidP="002E6D46">
      <w:pPr>
        <w:pStyle w:val="Szvegtrzs"/>
      </w:pPr>
      <w:r w:rsidRPr="00036238">
        <w:t xml:space="preserve">A bölcsődébe jelentkezők száma </w:t>
      </w:r>
      <w:r w:rsidR="00744773">
        <w:t xml:space="preserve">továbbra is </w:t>
      </w:r>
      <w:r w:rsidRPr="00036238">
        <w:t>évről évre egyre nő. Ősszel a</w:t>
      </w:r>
      <w:r>
        <w:t xml:space="preserve">z óvodába távozott gyermekek helyére új gyermekek érkeztek, </w:t>
      </w:r>
      <w:r w:rsidRPr="00036238">
        <w:t>január</w:t>
      </w:r>
      <w:r>
        <w:t xml:space="preserve">ban már csak azokat tudtuk felvenni, akik május elejéig jelezték felvételi szándékukat. Február első hetében már teljes feltöltöttséggel működtünk, és </w:t>
      </w:r>
      <w:r w:rsidR="00744773">
        <w:t>jelenleg is többen</w:t>
      </w:r>
      <w:r>
        <w:t xml:space="preserve"> várnak felvételre.</w:t>
      </w:r>
    </w:p>
    <w:p w14:paraId="0C24F29A" w14:textId="77777777" w:rsidR="00744773" w:rsidRDefault="00744773" w:rsidP="002E6D46">
      <w:pPr>
        <w:pStyle w:val="Szvegtrzs"/>
      </w:pPr>
    </w:p>
    <w:p w14:paraId="3F34BB54" w14:textId="591EC20F" w:rsidR="002E6D46" w:rsidRDefault="002E6D46" w:rsidP="002E6D46">
      <w:pPr>
        <w:pStyle w:val="Szvegtrzs"/>
      </w:pPr>
      <w:r>
        <w:t>Beszoktatási tervünket</w:t>
      </w:r>
      <w:r w:rsidR="00744773">
        <w:t xml:space="preserve"> nyáron különösen</w:t>
      </w:r>
      <w:r>
        <w:t xml:space="preserve"> nehéz volt elkészíteni, mert nagy volt az érdeklődés, így továbbra is szigorúan vettük a munkáltatói igazolások meglétét. Arra is felkészültünk, hogy januártól esetleg már indulhat az új bölcsőde, de sajnos ez nem történt meg</w:t>
      </w:r>
      <w:r w:rsidR="00744773">
        <w:t xml:space="preserve">. </w:t>
      </w:r>
    </w:p>
    <w:p w14:paraId="033F75BA" w14:textId="77777777" w:rsidR="00744773" w:rsidRDefault="00744773" w:rsidP="002E6D46">
      <w:pPr>
        <w:pStyle w:val="Szvegtrzs"/>
      </w:pPr>
    </w:p>
    <w:p w14:paraId="65035E87" w14:textId="2435EBF1" w:rsidR="002E6D46" w:rsidRDefault="002E6D46" w:rsidP="002E6D46">
      <w:pPr>
        <w:pStyle w:val="Szvegtrzs"/>
      </w:pPr>
      <w:r>
        <w:t xml:space="preserve">Az új nevelési évre már </w:t>
      </w:r>
      <w:r w:rsidR="00744773">
        <w:t xml:space="preserve">most </w:t>
      </w:r>
      <w:r>
        <w:t xml:space="preserve">olyan sokan adták le jelentkezési igényüket, hogy várhatóan az új tagintézmény indulása sem oldja meg </w:t>
      </w:r>
      <w:proofErr w:type="gramStart"/>
      <w:r w:rsidR="00744773">
        <w:t>maximálisan</w:t>
      </w:r>
      <w:proofErr w:type="gramEnd"/>
      <w:r w:rsidR="00744773">
        <w:t xml:space="preserve"> </w:t>
      </w:r>
      <w:r>
        <w:t>a helyhiányt a városban. A pályázat 2019-ben lett beadva, az azóta eltelt 4 évben ugrásszerűen nő az érdeklődés és az igény a bölcsődei férőhelyek iránt.</w:t>
      </w:r>
      <w:r w:rsidR="00744773" w:rsidRPr="00744773">
        <w:t xml:space="preserve"> </w:t>
      </w:r>
      <w:r w:rsidR="00744773">
        <w:t>Várólistánkon jelenleg is vannak gyerekek és folyamatosan érkeznek a megkeresések, érdeklődések, jelentkezési lapok.</w:t>
      </w:r>
      <w:r w:rsidR="00A70E84">
        <w:t xml:space="preserve"> A környékbeli településekről is érdeklődének, amire a jogszabály lehetőséget is ad, de amíg a városban élők igényeit nem tudjuk teljesíteni, addig máshonnan érkezőket nem fogadunk.</w:t>
      </w:r>
    </w:p>
    <w:p w14:paraId="28E6924E" w14:textId="77777777" w:rsidR="00A70E84" w:rsidRDefault="00A70E84" w:rsidP="002E6D46">
      <w:pPr>
        <w:pStyle w:val="Szvegtrzs"/>
      </w:pPr>
    </w:p>
    <w:p w14:paraId="5C88B14D" w14:textId="77777777" w:rsidR="00A70E84" w:rsidRDefault="00A70E84" w:rsidP="002E6D46">
      <w:pPr>
        <w:pStyle w:val="Szvegtrzs"/>
      </w:pPr>
    </w:p>
    <w:p w14:paraId="4D4E5927" w14:textId="77777777" w:rsidR="002E6D46" w:rsidRDefault="002E6D46" w:rsidP="002E6D46">
      <w:pPr>
        <w:pStyle w:val="Szvegtrzs"/>
      </w:pPr>
    </w:p>
    <w:p w14:paraId="54891B8A" w14:textId="29F73048" w:rsidR="008F5303" w:rsidRPr="00036238" w:rsidRDefault="002E6D46" w:rsidP="00467B3B">
      <w:pPr>
        <w:rPr>
          <w:b/>
        </w:rPr>
      </w:pPr>
      <w:r>
        <w:rPr>
          <w:b/>
        </w:rPr>
        <w:t xml:space="preserve">2. </w:t>
      </w:r>
      <w:r w:rsidR="008F5303" w:rsidRPr="00036238">
        <w:rPr>
          <w:b/>
        </w:rPr>
        <w:t>Személyi feltételek</w:t>
      </w:r>
    </w:p>
    <w:p w14:paraId="2AF26848" w14:textId="77777777" w:rsidR="008F5303" w:rsidRPr="00036238" w:rsidRDefault="008F5303" w:rsidP="003A3A8D"/>
    <w:p w14:paraId="30976242" w14:textId="77777777" w:rsidR="003A3A8D" w:rsidRPr="00036238" w:rsidRDefault="00194DF2" w:rsidP="003A3A8D">
      <w:r>
        <w:t>202</w:t>
      </w:r>
      <w:r w:rsidR="00A70681">
        <w:t>2</w:t>
      </w:r>
      <w:r w:rsidR="003A3A8D" w:rsidRPr="00036238">
        <w:t xml:space="preserve">. évben a bölcsődei gondozás-nevelés </w:t>
      </w:r>
      <w:r w:rsidR="003A3A8D" w:rsidRPr="00036238">
        <w:rPr>
          <w:b/>
          <w:bCs/>
        </w:rPr>
        <w:t>személyi feltételei</w:t>
      </w:r>
      <w:r w:rsidR="003A3A8D" w:rsidRPr="00036238">
        <w:t xml:space="preserve"> biztosítottak voltak.</w:t>
      </w:r>
    </w:p>
    <w:p w14:paraId="3AA1381F" w14:textId="77777777" w:rsidR="003A3A8D" w:rsidRPr="00036238" w:rsidRDefault="003A3A8D" w:rsidP="003A3A8D"/>
    <w:p w14:paraId="55F2D54D" w14:textId="77777777" w:rsidR="003A3A8D" w:rsidRPr="00036238" w:rsidRDefault="003A3A8D" w:rsidP="003A3A8D">
      <w:pPr>
        <w:tabs>
          <w:tab w:val="left" w:pos="2340"/>
        </w:tabs>
      </w:pPr>
      <w:r w:rsidRPr="00036238">
        <w:t>Engedélyezett létszám: 31 főfoglalkozású dolgozó.</w:t>
      </w:r>
    </w:p>
    <w:p w14:paraId="5FEDD538" w14:textId="77777777" w:rsidR="00F26B16" w:rsidRPr="00036238" w:rsidRDefault="00F26B16" w:rsidP="003A3A8D">
      <w:pPr>
        <w:tabs>
          <w:tab w:val="left" w:pos="2340"/>
        </w:tabs>
      </w:pPr>
      <w:r w:rsidRPr="00036238">
        <w:t>Bölcsődei ellátás szakfeladaton 26 fő, élelmezés szakfeladaton 5 fő.</w:t>
      </w:r>
    </w:p>
    <w:p w14:paraId="4219B4EA" w14:textId="77777777" w:rsidR="00F26B16" w:rsidRPr="00036238" w:rsidRDefault="00F26B16" w:rsidP="003A3A8D">
      <w:pPr>
        <w:tabs>
          <w:tab w:val="left" w:pos="2340"/>
        </w:tabs>
      </w:pPr>
    </w:p>
    <w:tbl>
      <w:tblPr>
        <w:tblStyle w:val="Rcsostblzat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4190"/>
        <w:gridCol w:w="1096"/>
      </w:tblGrid>
      <w:tr w:rsidR="00A70E84" w:rsidRPr="00036238" w14:paraId="4939EA65" w14:textId="77777777" w:rsidTr="00A70E84">
        <w:trPr>
          <w:jc w:val="center"/>
        </w:trPr>
        <w:tc>
          <w:tcPr>
            <w:tcW w:w="2830" w:type="dxa"/>
          </w:tcPr>
          <w:p w14:paraId="5E0363FD" w14:textId="4B1F551D" w:rsidR="00A70E84" w:rsidRPr="00036238" w:rsidRDefault="00A70E84" w:rsidP="003A3A8D">
            <w:pPr>
              <w:tabs>
                <w:tab w:val="left" w:pos="2340"/>
              </w:tabs>
              <w:rPr>
                <w:b/>
              </w:rPr>
            </w:pPr>
            <w:r>
              <w:rPr>
                <w:b/>
              </w:rPr>
              <w:t>Szakfeladat</w:t>
            </w:r>
          </w:p>
        </w:tc>
        <w:tc>
          <w:tcPr>
            <w:tcW w:w="4190" w:type="dxa"/>
          </w:tcPr>
          <w:p w14:paraId="6F3E3A3D" w14:textId="04FC4C2F" w:rsidR="00A70E84" w:rsidRPr="00036238" w:rsidRDefault="00A70E84" w:rsidP="003A3A8D">
            <w:pPr>
              <w:tabs>
                <w:tab w:val="left" w:pos="2340"/>
              </w:tabs>
              <w:rPr>
                <w:b/>
              </w:rPr>
            </w:pPr>
            <w:r w:rsidRPr="00036238">
              <w:rPr>
                <w:b/>
              </w:rPr>
              <w:t>Beosztás</w:t>
            </w:r>
          </w:p>
        </w:tc>
        <w:tc>
          <w:tcPr>
            <w:tcW w:w="1096" w:type="dxa"/>
          </w:tcPr>
          <w:p w14:paraId="414D3012" w14:textId="77777777" w:rsidR="00A70E84" w:rsidRPr="00036238" w:rsidRDefault="00A70E84" w:rsidP="003A3A8D">
            <w:pPr>
              <w:tabs>
                <w:tab w:val="left" w:pos="2340"/>
              </w:tabs>
              <w:rPr>
                <w:b/>
              </w:rPr>
            </w:pPr>
            <w:r w:rsidRPr="00036238">
              <w:rPr>
                <w:b/>
              </w:rPr>
              <w:t>Létszám</w:t>
            </w:r>
          </w:p>
        </w:tc>
      </w:tr>
      <w:tr w:rsidR="00A70E84" w:rsidRPr="00036238" w14:paraId="09E2C0D6" w14:textId="77777777" w:rsidTr="00A70E84">
        <w:trPr>
          <w:jc w:val="center"/>
        </w:trPr>
        <w:tc>
          <w:tcPr>
            <w:tcW w:w="2830" w:type="dxa"/>
            <w:vMerge w:val="restart"/>
          </w:tcPr>
          <w:p w14:paraId="372BDCCE" w14:textId="043935F1" w:rsidR="00A70E84" w:rsidRPr="00036238" w:rsidRDefault="00A70E84" w:rsidP="003A3A8D">
            <w:pPr>
              <w:tabs>
                <w:tab w:val="left" w:pos="2340"/>
              </w:tabs>
            </w:pPr>
            <w:r>
              <w:t xml:space="preserve">ellátás </w:t>
            </w:r>
            <w:proofErr w:type="gramStart"/>
            <w:r>
              <w:t>szakfeladat             26</w:t>
            </w:r>
            <w:proofErr w:type="gramEnd"/>
            <w:r>
              <w:t xml:space="preserve"> fő</w:t>
            </w:r>
          </w:p>
        </w:tc>
        <w:tc>
          <w:tcPr>
            <w:tcW w:w="4190" w:type="dxa"/>
          </w:tcPr>
          <w:p w14:paraId="4DE205F3" w14:textId="431FD499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intézményvezető</w:t>
            </w:r>
          </w:p>
        </w:tc>
        <w:tc>
          <w:tcPr>
            <w:tcW w:w="1096" w:type="dxa"/>
          </w:tcPr>
          <w:p w14:paraId="730B0C46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 fő</w:t>
            </w:r>
          </w:p>
        </w:tc>
      </w:tr>
      <w:tr w:rsidR="00A70E84" w:rsidRPr="00036238" w14:paraId="767C58A5" w14:textId="77777777" w:rsidTr="00A70E84">
        <w:trPr>
          <w:jc w:val="center"/>
        </w:trPr>
        <w:tc>
          <w:tcPr>
            <w:tcW w:w="2830" w:type="dxa"/>
            <w:vMerge/>
          </w:tcPr>
          <w:p w14:paraId="4DC9F74E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5B0C7854" w14:textId="28C2A1E8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gondozási csoportvezető</w:t>
            </w:r>
          </w:p>
        </w:tc>
        <w:tc>
          <w:tcPr>
            <w:tcW w:w="1096" w:type="dxa"/>
          </w:tcPr>
          <w:p w14:paraId="08711D43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 fő</w:t>
            </w:r>
          </w:p>
        </w:tc>
      </w:tr>
      <w:tr w:rsidR="00A70E84" w:rsidRPr="00036238" w14:paraId="792375F0" w14:textId="77777777" w:rsidTr="00A70E84">
        <w:trPr>
          <w:jc w:val="center"/>
        </w:trPr>
        <w:tc>
          <w:tcPr>
            <w:tcW w:w="2830" w:type="dxa"/>
            <w:vMerge/>
          </w:tcPr>
          <w:p w14:paraId="0F31037B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1B61B2D2" w14:textId="582143C0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kisgyermeknevelő</w:t>
            </w:r>
          </w:p>
        </w:tc>
        <w:tc>
          <w:tcPr>
            <w:tcW w:w="1096" w:type="dxa"/>
          </w:tcPr>
          <w:p w14:paraId="0E15E5F4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16 fő</w:t>
            </w:r>
          </w:p>
        </w:tc>
      </w:tr>
      <w:tr w:rsidR="00A70E84" w:rsidRPr="00036238" w14:paraId="7B624749" w14:textId="77777777" w:rsidTr="00A70E84">
        <w:trPr>
          <w:jc w:val="center"/>
        </w:trPr>
        <w:tc>
          <w:tcPr>
            <w:tcW w:w="2830" w:type="dxa"/>
            <w:vMerge/>
          </w:tcPr>
          <w:p w14:paraId="6E4BC9A0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60707025" w14:textId="665F3A48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bölcsődei dajka</w:t>
            </w:r>
          </w:p>
        </w:tc>
        <w:tc>
          <w:tcPr>
            <w:tcW w:w="1096" w:type="dxa"/>
          </w:tcPr>
          <w:p w14:paraId="548B344D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>
              <w:t>6</w:t>
            </w:r>
            <w:r w:rsidRPr="00036238">
              <w:t xml:space="preserve"> fő</w:t>
            </w:r>
          </w:p>
        </w:tc>
      </w:tr>
      <w:tr w:rsidR="00A70E84" w:rsidRPr="00036238" w14:paraId="608FD11D" w14:textId="77777777" w:rsidTr="00A70E84">
        <w:trPr>
          <w:jc w:val="center"/>
        </w:trPr>
        <w:tc>
          <w:tcPr>
            <w:tcW w:w="2830" w:type="dxa"/>
            <w:vMerge/>
          </w:tcPr>
          <w:p w14:paraId="74F51471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0455A925" w14:textId="6C82E76C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ügyintéző-adminisztrátor</w:t>
            </w:r>
          </w:p>
        </w:tc>
        <w:tc>
          <w:tcPr>
            <w:tcW w:w="1096" w:type="dxa"/>
          </w:tcPr>
          <w:p w14:paraId="65469A06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 fő</w:t>
            </w:r>
          </w:p>
        </w:tc>
      </w:tr>
      <w:tr w:rsidR="00A70E84" w:rsidRPr="00036238" w14:paraId="4AE4A1D8" w14:textId="77777777" w:rsidTr="00A70E84">
        <w:trPr>
          <w:jc w:val="center"/>
        </w:trPr>
        <w:tc>
          <w:tcPr>
            <w:tcW w:w="2830" w:type="dxa"/>
            <w:vMerge/>
          </w:tcPr>
          <w:p w14:paraId="125CC782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085625D2" w14:textId="791E16C7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karbantartó-udvaros</w:t>
            </w:r>
          </w:p>
        </w:tc>
        <w:tc>
          <w:tcPr>
            <w:tcW w:w="1096" w:type="dxa"/>
          </w:tcPr>
          <w:p w14:paraId="6BF5AC6C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1fő</w:t>
            </w:r>
          </w:p>
        </w:tc>
      </w:tr>
      <w:tr w:rsidR="00A70E84" w:rsidRPr="00036238" w14:paraId="480264B9" w14:textId="77777777" w:rsidTr="00A70E84">
        <w:trPr>
          <w:jc w:val="center"/>
        </w:trPr>
        <w:tc>
          <w:tcPr>
            <w:tcW w:w="2830" w:type="dxa"/>
            <w:vMerge w:val="restart"/>
          </w:tcPr>
          <w:p w14:paraId="1F644095" w14:textId="4CF949E9" w:rsidR="00A70E84" w:rsidRPr="00036238" w:rsidRDefault="00A70E84" w:rsidP="003A3A8D">
            <w:pPr>
              <w:tabs>
                <w:tab w:val="left" w:pos="2340"/>
              </w:tabs>
            </w:pPr>
            <w:r>
              <w:t xml:space="preserve">élelmezés </w:t>
            </w:r>
            <w:proofErr w:type="gramStart"/>
            <w:r>
              <w:t>szakfeladat        5</w:t>
            </w:r>
            <w:proofErr w:type="gramEnd"/>
            <w:r>
              <w:t xml:space="preserve"> fő</w:t>
            </w:r>
          </w:p>
        </w:tc>
        <w:tc>
          <w:tcPr>
            <w:tcW w:w="4190" w:type="dxa"/>
          </w:tcPr>
          <w:p w14:paraId="4021C9FD" w14:textId="0C5E7968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élelmezésvezető</w:t>
            </w:r>
          </w:p>
        </w:tc>
        <w:tc>
          <w:tcPr>
            <w:tcW w:w="1096" w:type="dxa"/>
          </w:tcPr>
          <w:p w14:paraId="6B4EC5AD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 fő</w:t>
            </w:r>
          </w:p>
        </w:tc>
      </w:tr>
      <w:tr w:rsidR="00A70E84" w:rsidRPr="00036238" w14:paraId="44EF5F36" w14:textId="77777777" w:rsidTr="00A70E84">
        <w:trPr>
          <w:jc w:val="center"/>
        </w:trPr>
        <w:tc>
          <w:tcPr>
            <w:tcW w:w="2830" w:type="dxa"/>
            <w:vMerge/>
          </w:tcPr>
          <w:p w14:paraId="1544FB4F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1EDEF62F" w14:textId="640E57A3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szakács</w:t>
            </w:r>
          </w:p>
        </w:tc>
        <w:tc>
          <w:tcPr>
            <w:tcW w:w="1096" w:type="dxa"/>
          </w:tcPr>
          <w:p w14:paraId="6A972EE8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1 fő</w:t>
            </w:r>
          </w:p>
        </w:tc>
      </w:tr>
      <w:tr w:rsidR="00A70E84" w:rsidRPr="00036238" w14:paraId="5A3D7637" w14:textId="77777777" w:rsidTr="00A70E84">
        <w:trPr>
          <w:jc w:val="center"/>
        </w:trPr>
        <w:tc>
          <w:tcPr>
            <w:tcW w:w="2830" w:type="dxa"/>
            <w:vMerge/>
          </w:tcPr>
          <w:p w14:paraId="7CF1C504" w14:textId="77777777" w:rsidR="00A70E84" w:rsidRPr="00036238" w:rsidRDefault="00A70E84" w:rsidP="003A3A8D">
            <w:pPr>
              <w:tabs>
                <w:tab w:val="left" w:pos="2340"/>
              </w:tabs>
            </w:pPr>
          </w:p>
        </w:tc>
        <w:tc>
          <w:tcPr>
            <w:tcW w:w="4190" w:type="dxa"/>
          </w:tcPr>
          <w:p w14:paraId="2E2467CB" w14:textId="1269B92E" w:rsidR="00A70E84" w:rsidRPr="00036238" w:rsidRDefault="00A70E84" w:rsidP="003A3A8D">
            <w:pPr>
              <w:tabs>
                <w:tab w:val="left" w:pos="2340"/>
              </w:tabs>
            </w:pPr>
            <w:r w:rsidRPr="00036238">
              <w:t>kézilány</w:t>
            </w:r>
          </w:p>
        </w:tc>
        <w:tc>
          <w:tcPr>
            <w:tcW w:w="1096" w:type="dxa"/>
          </w:tcPr>
          <w:p w14:paraId="45AEB408" w14:textId="77777777" w:rsidR="00A70E84" w:rsidRPr="00036238" w:rsidRDefault="00A70E84" w:rsidP="00130B1A">
            <w:pPr>
              <w:tabs>
                <w:tab w:val="left" w:pos="2340"/>
              </w:tabs>
              <w:jc w:val="right"/>
            </w:pPr>
            <w:r w:rsidRPr="00036238">
              <w:t>3 fő</w:t>
            </w:r>
          </w:p>
        </w:tc>
      </w:tr>
      <w:tr w:rsidR="00A70E84" w:rsidRPr="00036238" w14:paraId="6BA58622" w14:textId="77777777" w:rsidTr="00A70E84">
        <w:trPr>
          <w:jc w:val="center"/>
        </w:trPr>
        <w:tc>
          <w:tcPr>
            <w:tcW w:w="2830" w:type="dxa"/>
          </w:tcPr>
          <w:p w14:paraId="0700018F" w14:textId="77777777" w:rsidR="00A70E84" w:rsidRPr="00574794" w:rsidRDefault="00A70E84" w:rsidP="003A3A8D">
            <w:pPr>
              <w:tabs>
                <w:tab w:val="left" w:pos="2340"/>
              </w:tabs>
              <w:rPr>
                <w:b/>
              </w:rPr>
            </w:pPr>
          </w:p>
        </w:tc>
        <w:tc>
          <w:tcPr>
            <w:tcW w:w="4190" w:type="dxa"/>
          </w:tcPr>
          <w:p w14:paraId="02ECF79F" w14:textId="62202A34" w:rsidR="00A70E84" w:rsidRPr="00574794" w:rsidRDefault="00A70E84" w:rsidP="003A3A8D">
            <w:pPr>
              <w:tabs>
                <w:tab w:val="left" w:pos="2340"/>
              </w:tabs>
              <w:rPr>
                <w:b/>
              </w:rPr>
            </w:pPr>
            <w:r w:rsidRPr="00574794">
              <w:rPr>
                <w:b/>
              </w:rPr>
              <w:t>Összesen</w:t>
            </w:r>
          </w:p>
        </w:tc>
        <w:tc>
          <w:tcPr>
            <w:tcW w:w="1096" w:type="dxa"/>
          </w:tcPr>
          <w:p w14:paraId="57E447DB" w14:textId="77777777" w:rsidR="00A70E84" w:rsidRPr="00574794" w:rsidRDefault="00A70E84" w:rsidP="00130B1A">
            <w:pPr>
              <w:tabs>
                <w:tab w:val="left" w:pos="2340"/>
              </w:tabs>
              <w:jc w:val="right"/>
              <w:rPr>
                <w:b/>
              </w:rPr>
            </w:pPr>
            <w:r w:rsidRPr="00574794">
              <w:rPr>
                <w:b/>
              </w:rPr>
              <w:t>31 fő</w:t>
            </w:r>
          </w:p>
        </w:tc>
      </w:tr>
    </w:tbl>
    <w:p w14:paraId="4817B492" w14:textId="77777777" w:rsidR="00F26B16" w:rsidRPr="00036238" w:rsidRDefault="00F26B16" w:rsidP="003A3A8D">
      <w:pPr>
        <w:tabs>
          <w:tab w:val="left" w:pos="2340"/>
        </w:tabs>
      </w:pPr>
    </w:p>
    <w:p w14:paraId="5077265F" w14:textId="77777777" w:rsidR="008E1A9F" w:rsidRPr="00036238" w:rsidRDefault="008E1A9F" w:rsidP="008E1A9F">
      <w:pPr>
        <w:pStyle w:val="Listaszerbekezds"/>
        <w:tabs>
          <w:tab w:val="left" w:pos="2340"/>
        </w:tabs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0607E27B" w14:textId="0FAEEF34" w:rsidR="00BB318E" w:rsidRDefault="008F5303" w:rsidP="008B5333">
      <w:pPr>
        <w:pStyle w:val="Listaszerbekezds"/>
        <w:tabs>
          <w:tab w:val="left" w:pos="2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 w:rsidRPr="00036238">
        <w:rPr>
          <w:rFonts w:ascii="Times New Roman" w:hAnsi="Times New Roman" w:cs="Times New Roman"/>
          <w:sz w:val="24"/>
          <w:szCs w:val="24"/>
          <w:lang w:val="hu-HU"/>
        </w:rPr>
        <w:t xml:space="preserve">A </w:t>
      </w:r>
      <w:r w:rsidR="00194DF2">
        <w:rPr>
          <w:rFonts w:ascii="Times New Roman" w:hAnsi="Times New Roman" w:cs="Times New Roman"/>
          <w:sz w:val="24"/>
          <w:szCs w:val="24"/>
          <w:lang w:val="hu-HU"/>
        </w:rPr>
        <w:t>202</w:t>
      </w:r>
      <w:r w:rsidR="00A70681">
        <w:rPr>
          <w:rFonts w:ascii="Times New Roman" w:hAnsi="Times New Roman" w:cs="Times New Roman"/>
          <w:sz w:val="24"/>
          <w:szCs w:val="24"/>
          <w:lang w:val="hu-HU"/>
        </w:rPr>
        <w:t>2</w:t>
      </w:r>
      <w:r w:rsidR="002F59AB" w:rsidRPr="00036238">
        <w:rPr>
          <w:rFonts w:ascii="Times New Roman" w:hAnsi="Times New Roman" w:cs="Times New Roman"/>
          <w:sz w:val="24"/>
          <w:szCs w:val="24"/>
          <w:lang w:val="hu-HU"/>
        </w:rPr>
        <w:t>-a</w:t>
      </w:r>
      <w:r w:rsidRPr="00036238">
        <w:rPr>
          <w:rFonts w:ascii="Times New Roman" w:hAnsi="Times New Roman" w:cs="Times New Roman"/>
          <w:sz w:val="24"/>
          <w:szCs w:val="24"/>
          <w:lang w:val="hu-HU"/>
        </w:rPr>
        <w:t xml:space="preserve">s évben </w:t>
      </w:r>
      <w:r w:rsidR="00BB318E">
        <w:rPr>
          <w:rFonts w:ascii="Times New Roman" w:hAnsi="Times New Roman" w:cs="Times New Roman"/>
          <w:sz w:val="24"/>
          <w:szCs w:val="24"/>
          <w:lang w:val="hu-HU"/>
        </w:rPr>
        <w:t>is volt személyi változás</w:t>
      </w:r>
      <w:r w:rsidR="003C33F8">
        <w:rPr>
          <w:rFonts w:ascii="Times New Roman" w:hAnsi="Times New Roman" w:cs="Times New Roman"/>
          <w:sz w:val="24"/>
          <w:szCs w:val="24"/>
          <w:lang w:val="hu-HU"/>
        </w:rPr>
        <w:t xml:space="preserve"> bölcsődénkben</w:t>
      </w:r>
      <w:r w:rsidR="00BB318E">
        <w:rPr>
          <w:rFonts w:ascii="Times New Roman" w:hAnsi="Times New Roman" w:cs="Times New Roman"/>
          <w:sz w:val="24"/>
          <w:szCs w:val="24"/>
          <w:lang w:val="hu-HU"/>
        </w:rPr>
        <w:t xml:space="preserve">. </w:t>
      </w:r>
    </w:p>
    <w:p w14:paraId="77884599" w14:textId="77777777" w:rsidR="00DB25B5" w:rsidRDefault="00DB25B5" w:rsidP="008B5333">
      <w:pPr>
        <w:pStyle w:val="Listaszerbekezds"/>
        <w:tabs>
          <w:tab w:val="left" w:pos="2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41E2F246" w14:textId="77777777" w:rsidR="00DB25B5" w:rsidRDefault="00DB25B5" w:rsidP="008B5333">
      <w:pPr>
        <w:pStyle w:val="Listaszerbekezds"/>
        <w:tabs>
          <w:tab w:val="left" w:pos="2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Kisgyermeknevelőink közül két fő van otthon saját gyermek gondozása céljából, helyettesítésüket határozott idejű szerződéssel való foglalkoztatással biztosítjuk.</w:t>
      </w:r>
    </w:p>
    <w:p w14:paraId="2A8C3509" w14:textId="77777777" w:rsidR="00420123" w:rsidRDefault="00420123" w:rsidP="008B5333">
      <w:pPr>
        <w:pStyle w:val="Listaszerbekezds"/>
        <w:tabs>
          <w:tab w:val="left" w:pos="2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</w:p>
    <w:p w14:paraId="3A752C4A" w14:textId="46FE72F0" w:rsidR="00574794" w:rsidRDefault="00420123" w:rsidP="008B5333">
      <w:pPr>
        <w:pStyle w:val="Listaszerbekezds"/>
        <w:tabs>
          <w:tab w:val="left" w:pos="234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>Szakácsunk ismét lecserélődött. Sajnos úgy tűnik, akinek nincs közétkeztetési tapasztalata, annak nagyon nehéz a szigorú rendeleti feltételeket betartani, a bölcsődés korosztály sajátosságainak megfelelni. Mivel csak egy szakács álláshelyünk van, így a helyettesítés jelenleg nem szakképzett, bár gyakorlott kézilány segítségével történik, ám tartós távollét esetén (táppénz, szabadság) a helyettesítése nem megoldott.</w:t>
      </w:r>
    </w:p>
    <w:p w14:paraId="402480B2" w14:textId="77777777" w:rsidR="002E6D46" w:rsidRDefault="002E6D46" w:rsidP="003A3A8D">
      <w:pPr>
        <w:pStyle w:val="Szvegtrzsbehzssal"/>
        <w:ind w:left="0"/>
        <w:jc w:val="both"/>
      </w:pPr>
    </w:p>
    <w:p w14:paraId="3C30E9F3" w14:textId="0F155197" w:rsidR="00852DC3" w:rsidRDefault="00852DC3" w:rsidP="003A3A8D">
      <w:pPr>
        <w:pStyle w:val="Szvegtrzsbehzssal"/>
        <w:ind w:left="0"/>
        <w:jc w:val="both"/>
      </w:pPr>
      <w:r>
        <w:t>2022-ben közfoglalkoztatott dolgozó nem volt nálunk, nem sikerült megfelelő személyt találni</w:t>
      </w:r>
      <w:r w:rsidR="002E6D46">
        <w:t>, 2023-ban pedig már nem kaptunk.</w:t>
      </w:r>
      <w:r>
        <w:t xml:space="preserve"> </w:t>
      </w:r>
    </w:p>
    <w:p w14:paraId="3B8BEBAA" w14:textId="77777777" w:rsidR="003A3A8D" w:rsidRPr="00036238" w:rsidRDefault="00194DF2" w:rsidP="003A3A8D">
      <w:pPr>
        <w:pStyle w:val="Szvegtrzsbehzssal"/>
        <w:ind w:left="0"/>
        <w:jc w:val="both"/>
      </w:pPr>
      <w:r>
        <w:t xml:space="preserve">Évek óta foglalkoztatunk nyári diákmunka keretében középiskolás vagy egyetemista hallgatókat. Július hónapban </w:t>
      </w:r>
      <w:r w:rsidR="00852DC3" w:rsidRPr="003C33F8">
        <w:t>6</w:t>
      </w:r>
      <w:r w:rsidR="005A39AD" w:rsidRPr="003C33F8">
        <w:t xml:space="preserve"> fő</w:t>
      </w:r>
      <w:r w:rsidRPr="003C33F8">
        <w:t xml:space="preserve"> </w:t>
      </w:r>
      <w:r w:rsidR="003A3A8D" w:rsidRPr="00036238">
        <w:t>diákmunkás</w:t>
      </w:r>
      <w:r>
        <w:t xml:space="preserve"> volt nálunk, akik </w:t>
      </w:r>
      <w:r w:rsidR="005A39AD" w:rsidRPr="00036238">
        <w:t>komoly segítséget nyújtottak a kisgyermeknevelőknek a gyermekek felügyeletében, illetve a folyamatos játékmosásban, fertőtlenítésben</w:t>
      </w:r>
      <w:r w:rsidR="007A77E3" w:rsidRPr="00036238">
        <w:t>, különösen a társ-kisgyermeknevelők távolléte esetén</w:t>
      </w:r>
      <w:r w:rsidR="005A39AD" w:rsidRPr="00036238">
        <w:t>.</w:t>
      </w:r>
      <w:r w:rsidR="007A77E3" w:rsidRPr="00036238">
        <w:t xml:space="preserve"> A diákmunkások komolyan vették a feladataikat, nagy odafigyeléssel, gondossággal fordultak a gyermekek felé, </w:t>
      </w:r>
      <w:proofErr w:type="gramStart"/>
      <w:r w:rsidR="007A77E3" w:rsidRPr="00036238">
        <w:t>jól</w:t>
      </w:r>
      <w:proofErr w:type="gramEnd"/>
      <w:r w:rsidR="007A77E3" w:rsidRPr="00036238">
        <w:t xml:space="preserve"> együtt tudtak működni a bölcsőde munkatársaival.</w:t>
      </w:r>
      <w:r>
        <w:t xml:space="preserve"> </w:t>
      </w:r>
      <w:r w:rsidR="00852DC3">
        <w:t xml:space="preserve">Fiú diákmunkásunk nagy segítség volt az egyik átadó öltözőszekrényeinek felújításában. </w:t>
      </w:r>
      <w:r>
        <w:t>A programmal minden évben nagyon pozit</w:t>
      </w:r>
      <w:r w:rsidR="00861352">
        <w:t xml:space="preserve">ív tapasztalataink vannak, többen </w:t>
      </w:r>
      <w:r>
        <w:t xml:space="preserve">évek óta </w:t>
      </w:r>
      <w:r w:rsidR="00852DC3">
        <w:t>járnak</w:t>
      </w:r>
      <w:r>
        <w:t xml:space="preserve"> vissza hozzánk.</w:t>
      </w:r>
    </w:p>
    <w:p w14:paraId="01DCB12D" w14:textId="77777777" w:rsidR="00861352" w:rsidRDefault="003A3A8D" w:rsidP="003A3A8D">
      <w:pPr>
        <w:jc w:val="both"/>
      </w:pPr>
      <w:r w:rsidRPr="00036238">
        <w:t>A szabadságolás, továbbképzés és betegség miatti távolléteket belső helyettesítéssel, munkaerő-átcsoportosítással oldottuk meg</w:t>
      </w:r>
      <w:r w:rsidR="00861352">
        <w:t>.</w:t>
      </w:r>
    </w:p>
    <w:p w14:paraId="0A85CBB7" w14:textId="77777777" w:rsidR="003A3A8D" w:rsidRPr="00036238" w:rsidRDefault="003A3A8D" w:rsidP="003A3A8D">
      <w:pPr>
        <w:tabs>
          <w:tab w:val="left" w:pos="360"/>
        </w:tabs>
      </w:pPr>
    </w:p>
    <w:p w14:paraId="6E7FCCE1" w14:textId="7A2C7033" w:rsidR="003A3A8D" w:rsidRDefault="005A39AD" w:rsidP="00852DC3">
      <w:pPr>
        <w:tabs>
          <w:tab w:val="left" w:pos="360"/>
        </w:tabs>
        <w:jc w:val="both"/>
      </w:pPr>
      <w:r w:rsidRPr="00036238">
        <w:t>Három</w:t>
      </w:r>
      <w:r w:rsidR="003A3A8D" w:rsidRPr="00036238">
        <w:t xml:space="preserve"> </w:t>
      </w:r>
      <w:proofErr w:type="spellStart"/>
      <w:r w:rsidR="003A3A8D" w:rsidRPr="00036238">
        <w:t>dolgozónk</w:t>
      </w:r>
      <w:proofErr w:type="spellEnd"/>
      <w:r w:rsidR="003A3A8D" w:rsidRPr="00036238">
        <w:t xml:space="preserve"> </w:t>
      </w:r>
      <w:r w:rsidR="00A70E84">
        <w:t xml:space="preserve">kapta meg diplomáját </w:t>
      </w:r>
      <w:r w:rsidR="00852DC3">
        <w:t>idén januárban, így jelenleg már 10 fő kisgyermeknevelőnek van főiskolai diplomája</w:t>
      </w:r>
      <w:r w:rsidR="002E6D46">
        <w:t xml:space="preserve">. Nagyon büszke vagyok erre, mert </w:t>
      </w:r>
      <w:r w:rsidR="00852DC3">
        <w:t>2015-ben még csak egy főnek volt.</w:t>
      </w:r>
      <w:r w:rsidR="003A3A8D" w:rsidRPr="00036238">
        <w:t xml:space="preserve"> </w:t>
      </w:r>
    </w:p>
    <w:p w14:paraId="37E3CCC0" w14:textId="6D640E53" w:rsidR="00861352" w:rsidRDefault="00852DC3" w:rsidP="003A3A8D">
      <w:pPr>
        <w:tabs>
          <w:tab w:val="left" w:pos="360"/>
        </w:tabs>
        <w:jc w:val="both"/>
      </w:pPr>
      <w:r>
        <w:lastRenderedPageBreak/>
        <w:t>Ez</w:t>
      </w:r>
      <w:r w:rsidR="00861352">
        <w:t xml:space="preserve"> a </w:t>
      </w:r>
      <w:proofErr w:type="gramStart"/>
      <w:r w:rsidR="00861352">
        <w:t>finanszírozás</w:t>
      </w:r>
      <w:proofErr w:type="gramEnd"/>
      <w:r w:rsidR="00861352">
        <w:t xml:space="preserve"> szempontjából is előnyös, hiszen magasabb a BA végzettségű kisgyermeknevelők után lehívható </w:t>
      </w:r>
      <w:r w:rsidR="002511FA">
        <w:t>fajlagos támogatási összeg, mint a középfokú végzettségű kisgyermeknevelők után kapott.</w:t>
      </w:r>
    </w:p>
    <w:p w14:paraId="6CF72D26" w14:textId="77777777" w:rsidR="002E6D46" w:rsidRDefault="002E6D46" w:rsidP="00960209">
      <w:pPr>
        <w:tabs>
          <w:tab w:val="left" w:pos="360"/>
        </w:tabs>
        <w:jc w:val="both"/>
      </w:pPr>
    </w:p>
    <w:p w14:paraId="0135DA3C" w14:textId="224DEFE3" w:rsidR="00F402BA" w:rsidRPr="00036238" w:rsidRDefault="003A3A8D" w:rsidP="00960209">
      <w:pPr>
        <w:tabs>
          <w:tab w:val="left" w:pos="360"/>
        </w:tabs>
        <w:jc w:val="both"/>
      </w:pPr>
      <w:r w:rsidRPr="00036238">
        <w:t>Dolgozóink szakmai továbbképzéseken bővítették ismereteiket a továbbképzési ütemterv szerint.</w:t>
      </w:r>
      <w:r w:rsidR="00960209" w:rsidRPr="00036238">
        <w:t xml:space="preserve"> </w:t>
      </w:r>
      <w:r w:rsidR="00D126B6">
        <w:t xml:space="preserve">A négy éves továbbképzési időszak júliusban </w:t>
      </w:r>
      <w:r w:rsidR="00852DC3">
        <w:t>zárult le, mindenki teljesítette a számára előírt pontokat.</w:t>
      </w:r>
      <w:r w:rsidR="00A70E84">
        <w:t xml:space="preserve"> Az új időszakra új továbbképzési tervet készítettünk, és ennek megfelelően biztosítjuk a dolgozóknak a tanulási lehetőséget, mely a szakmai fejlődéshez szükséges.</w:t>
      </w:r>
    </w:p>
    <w:p w14:paraId="0A01E779" w14:textId="77777777" w:rsidR="00960209" w:rsidRPr="00036238" w:rsidRDefault="00960209" w:rsidP="00960209">
      <w:pPr>
        <w:tabs>
          <w:tab w:val="left" w:pos="360"/>
        </w:tabs>
        <w:jc w:val="both"/>
      </w:pPr>
      <w:r w:rsidRPr="00036238">
        <w:t xml:space="preserve">Bölcsődei dajkáink közül </w:t>
      </w:r>
      <w:r w:rsidR="00F402BA" w:rsidRPr="00036238">
        <w:t xml:space="preserve">mindenki </w:t>
      </w:r>
      <w:r w:rsidRPr="00036238">
        <w:t>elvégezte a 15/1998. NM rendeletben előírt bölcsődei dajka tanfolyamot.</w:t>
      </w:r>
    </w:p>
    <w:p w14:paraId="24BBE237" w14:textId="77777777" w:rsidR="003A3A8D" w:rsidRDefault="003A3A8D" w:rsidP="003A3A8D">
      <w:pPr>
        <w:pStyle w:val="Szvegtrzs"/>
      </w:pPr>
      <w:r w:rsidRPr="00036238">
        <w:t xml:space="preserve">A konyhai dolgozók szervezett higiéniai oktatása ez évben </w:t>
      </w:r>
      <w:r w:rsidR="00F26B16" w:rsidRPr="00036238">
        <w:t>is megtörtént.</w:t>
      </w:r>
    </w:p>
    <w:p w14:paraId="56E22378" w14:textId="6E14F64A" w:rsidR="008B7337" w:rsidRPr="00574794" w:rsidRDefault="00467B3B" w:rsidP="00467B3B">
      <w:pPr>
        <w:pStyle w:val="Cmsor1"/>
        <w:rPr>
          <w:rFonts w:ascii="Times New Roman" w:hAnsi="Times New Roman" w:cs="Times New Roman"/>
          <w:sz w:val="24"/>
          <w:szCs w:val="24"/>
          <w:lang w:val="hu-HU"/>
        </w:rPr>
      </w:pPr>
      <w:r>
        <w:rPr>
          <w:rFonts w:ascii="Times New Roman" w:hAnsi="Times New Roman" w:cs="Times New Roman"/>
          <w:sz w:val="24"/>
          <w:szCs w:val="24"/>
          <w:lang w:val="hu-HU"/>
        </w:rPr>
        <w:t xml:space="preserve">3. </w:t>
      </w:r>
      <w:r w:rsidR="00A80F92">
        <w:rPr>
          <w:rFonts w:ascii="Times New Roman" w:hAnsi="Times New Roman" w:cs="Times New Roman"/>
          <w:sz w:val="24"/>
          <w:szCs w:val="24"/>
          <w:lang w:val="hu-HU"/>
        </w:rPr>
        <w:t>T</w:t>
      </w:r>
      <w:r w:rsidR="008B7337" w:rsidRPr="00036238">
        <w:rPr>
          <w:rFonts w:ascii="Times New Roman" w:hAnsi="Times New Roman" w:cs="Times New Roman"/>
          <w:sz w:val="24"/>
          <w:szCs w:val="24"/>
          <w:lang w:val="hu-HU"/>
        </w:rPr>
        <w:t>árg</w:t>
      </w:r>
      <w:r w:rsidR="008B7337" w:rsidRPr="00574794">
        <w:rPr>
          <w:rFonts w:ascii="Times New Roman" w:hAnsi="Times New Roman" w:cs="Times New Roman"/>
          <w:sz w:val="24"/>
          <w:szCs w:val="24"/>
          <w:lang w:val="hu-HU"/>
        </w:rPr>
        <w:t>yi feltételek</w:t>
      </w:r>
    </w:p>
    <w:p w14:paraId="3C779FBA" w14:textId="77777777" w:rsidR="00E2355B" w:rsidRPr="00036238" w:rsidRDefault="00E2355B" w:rsidP="00E2355B">
      <w:pPr>
        <w:rPr>
          <w:lang w:eastAsia="en-US" w:bidi="en-US"/>
        </w:rPr>
      </w:pPr>
    </w:p>
    <w:p w14:paraId="54377EBB" w14:textId="1BDB32C1" w:rsidR="00804A18" w:rsidRPr="00036238" w:rsidRDefault="00E2355B" w:rsidP="00574794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>A bölcsőde megfelelő t</w:t>
      </w:r>
      <w:r w:rsidR="00574794">
        <w:rPr>
          <w:lang w:eastAsia="en-US" w:bidi="en-US"/>
        </w:rPr>
        <w:t xml:space="preserve">árgyi feltételekkel rendelkezik, </w:t>
      </w:r>
      <w:r w:rsidR="00804A18" w:rsidRPr="00036238">
        <w:rPr>
          <w:lang w:eastAsia="en-US" w:bidi="en-US"/>
        </w:rPr>
        <w:t>2012-</w:t>
      </w:r>
      <w:r w:rsidR="00A70E84">
        <w:rPr>
          <w:lang w:eastAsia="en-US" w:bidi="en-US"/>
        </w:rPr>
        <w:t>re</w:t>
      </w:r>
      <w:r w:rsidR="00804A18" w:rsidRPr="00036238">
        <w:rPr>
          <w:lang w:eastAsia="en-US" w:bidi="en-US"/>
        </w:rPr>
        <w:t xml:space="preserve"> bővült és újult meg pályázati forrásból. </w:t>
      </w:r>
      <w:r w:rsidR="00F26B16" w:rsidRPr="00036238">
        <w:rPr>
          <w:lang w:eastAsia="en-US" w:bidi="en-US"/>
        </w:rPr>
        <w:t>Intézményünk</w:t>
      </w:r>
      <w:r w:rsidR="00804A18" w:rsidRPr="00036238">
        <w:rPr>
          <w:lang w:eastAsia="en-US" w:bidi="en-US"/>
        </w:rPr>
        <w:t xml:space="preserve"> tágas, napfényes, barátságos, </w:t>
      </w:r>
      <w:r w:rsidR="002E6D46">
        <w:rPr>
          <w:lang w:eastAsia="en-US" w:bidi="en-US"/>
        </w:rPr>
        <w:t>de</w:t>
      </w:r>
      <w:r w:rsidR="00804A18" w:rsidRPr="00036238">
        <w:rPr>
          <w:lang w:eastAsia="en-US" w:bidi="en-US"/>
        </w:rPr>
        <w:t xml:space="preserve"> az épületben és a játszókertben is </w:t>
      </w:r>
      <w:r w:rsidR="002E6D46">
        <w:rPr>
          <w:lang w:eastAsia="en-US" w:bidi="en-US"/>
        </w:rPr>
        <w:t xml:space="preserve">mindig </w:t>
      </w:r>
      <w:r w:rsidR="00804A18" w:rsidRPr="00036238">
        <w:rPr>
          <w:lang w:eastAsia="en-US" w:bidi="en-US"/>
        </w:rPr>
        <w:t>akadnak felújításra</w:t>
      </w:r>
      <w:r w:rsidR="002E6D46">
        <w:rPr>
          <w:lang w:eastAsia="en-US" w:bidi="en-US"/>
        </w:rPr>
        <w:t xml:space="preserve"> vagy fejlesztésre</w:t>
      </w:r>
      <w:r w:rsidR="00804A18" w:rsidRPr="00036238">
        <w:rPr>
          <w:lang w:eastAsia="en-US" w:bidi="en-US"/>
        </w:rPr>
        <w:t xml:space="preserve"> váró területek</w:t>
      </w:r>
      <w:r w:rsidR="005940B0" w:rsidRPr="00036238">
        <w:rPr>
          <w:lang w:eastAsia="en-US" w:bidi="en-US"/>
        </w:rPr>
        <w:t xml:space="preserve">, hiszen </w:t>
      </w:r>
      <w:proofErr w:type="gramStart"/>
      <w:r w:rsidR="005940B0" w:rsidRPr="00036238">
        <w:rPr>
          <w:lang w:eastAsia="en-US" w:bidi="en-US"/>
        </w:rPr>
        <w:t>aktív</w:t>
      </w:r>
      <w:proofErr w:type="gramEnd"/>
      <w:r w:rsidR="005940B0" w:rsidRPr="00036238">
        <w:rPr>
          <w:lang w:eastAsia="en-US" w:bidi="en-US"/>
        </w:rPr>
        <w:t xml:space="preserve"> igénybevételnek van kitéve</w:t>
      </w:r>
      <w:r w:rsidR="00804A18" w:rsidRPr="00036238">
        <w:rPr>
          <w:lang w:eastAsia="en-US" w:bidi="en-US"/>
        </w:rPr>
        <w:t>.</w:t>
      </w:r>
    </w:p>
    <w:p w14:paraId="7005B5CE" w14:textId="77777777" w:rsidR="00804A18" w:rsidRPr="00036238" w:rsidRDefault="00804A18" w:rsidP="00804A18">
      <w:pPr>
        <w:rPr>
          <w:lang w:eastAsia="en-US" w:bidi="en-US"/>
        </w:rPr>
      </w:pPr>
    </w:p>
    <w:p w14:paraId="3C55FE8E" w14:textId="77777777" w:rsidR="00467B3B" w:rsidRDefault="00804A18" w:rsidP="00BA4945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 xml:space="preserve">A hátsó játszókertünk megújult 2019-ben, </w:t>
      </w:r>
      <w:r w:rsidR="00467B3B">
        <w:rPr>
          <w:lang w:eastAsia="en-US" w:bidi="en-US"/>
        </w:rPr>
        <w:t xml:space="preserve">bár az </w:t>
      </w:r>
      <w:proofErr w:type="gramStart"/>
      <w:r w:rsidR="00467B3B">
        <w:rPr>
          <w:lang w:eastAsia="en-US" w:bidi="en-US"/>
        </w:rPr>
        <w:t>aktív</w:t>
      </w:r>
      <w:proofErr w:type="gramEnd"/>
      <w:r w:rsidR="00467B3B">
        <w:rPr>
          <w:lang w:eastAsia="en-US" w:bidi="en-US"/>
        </w:rPr>
        <w:t xml:space="preserve"> igénybevétel miatt szükséges a további fejlesztés. A járdarész kiszélesítésére van szükség, hogy a kismotorokkal, bébitaxikkal a gyermekek elférjenek egymás mellett, ne a füves részen kelljen azokat használni. </w:t>
      </w:r>
    </w:p>
    <w:p w14:paraId="20BCF9B1" w14:textId="66D2B426" w:rsidR="00467B3B" w:rsidRDefault="00467B3B" w:rsidP="00BA4945">
      <w:pPr>
        <w:jc w:val="both"/>
        <w:rPr>
          <w:lang w:eastAsia="en-US" w:bidi="en-US"/>
        </w:rPr>
      </w:pPr>
      <w:r>
        <w:rPr>
          <w:lang w:eastAsia="en-US" w:bidi="en-US"/>
        </w:rPr>
        <w:t>Az</w:t>
      </w:r>
      <w:r w:rsidR="00BA4945" w:rsidRPr="00036238">
        <w:rPr>
          <w:lang w:eastAsia="en-US" w:bidi="en-US"/>
        </w:rPr>
        <w:t xml:space="preserve"> elfogadásra kerül </w:t>
      </w:r>
      <w:r w:rsidR="00BA4945" w:rsidRPr="00467B3B">
        <w:rPr>
          <w:b/>
          <w:bCs/>
          <w:lang w:eastAsia="en-US" w:bidi="en-US"/>
        </w:rPr>
        <w:t>udvari gyermekmosdó</w:t>
      </w:r>
      <w:r w:rsidR="00BA4945" w:rsidRPr="00036238">
        <w:rPr>
          <w:lang w:eastAsia="en-US" w:bidi="en-US"/>
        </w:rPr>
        <w:t xml:space="preserve"> megépítése (mely sajnos</w:t>
      </w:r>
      <w:r w:rsidR="00852DC3">
        <w:rPr>
          <w:lang w:eastAsia="en-US" w:bidi="en-US"/>
        </w:rPr>
        <w:t xml:space="preserve"> először a </w:t>
      </w:r>
      <w:proofErr w:type="spellStart"/>
      <w:r w:rsidR="00852DC3">
        <w:rPr>
          <w:lang w:eastAsia="en-US" w:bidi="en-US"/>
        </w:rPr>
        <w:t>pandémia</w:t>
      </w:r>
      <w:proofErr w:type="spellEnd"/>
      <w:r w:rsidR="00852DC3">
        <w:rPr>
          <w:lang w:eastAsia="en-US" w:bidi="en-US"/>
        </w:rPr>
        <w:t xml:space="preserve">, majd a háború és az energia árak </w:t>
      </w:r>
      <w:proofErr w:type="gramStart"/>
      <w:r w:rsidR="00852DC3">
        <w:rPr>
          <w:lang w:eastAsia="en-US" w:bidi="en-US"/>
        </w:rPr>
        <w:t>drasztikus</w:t>
      </w:r>
      <w:proofErr w:type="gramEnd"/>
      <w:r w:rsidR="00852DC3">
        <w:rPr>
          <w:lang w:eastAsia="en-US" w:bidi="en-US"/>
        </w:rPr>
        <w:t xml:space="preserve"> emelkedése miatt</w:t>
      </w:r>
      <w:r w:rsidR="00BA4945" w:rsidRPr="00036238">
        <w:rPr>
          <w:lang w:eastAsia="en-US" w:bidi="en-US"/>
        </w:rPr>
        <w:t xml:space="preserve"> halasztásra került) tovább segítené a minőségi szakmai munka biztosítását. </w:t>
      </w:r>
      <w:r>
        <w:rPr>
          <w:lang w:eastAsia="en-US" w:bidi="en-US"/>
        </w:rPr>
        <w:t>Nagyon szeretnénk, ha ez megvalósulna, mert a szobatisztaság kialakulása és ennek segítése a bölcsődés korosztály egyik fő érési, fejlődési pontja, melyhez a tárgyi feltétel az udvaron jelenleg nem megfelelően biztosított.</w:t>
      </w:r>
    </w:p>
    <w:p w14:paraId="4E7E8724" w14:textId="77777777" w:rsidR="00467B3B" w:rsidRDefault="00467B3B" w:rsidP="00BA4945">
      <w:pPr>
        <w:jc w:val="both"/>
        <w:rPr>
          <w:lang w:eastAsia="en-US" w:bidi="en-US"/>
        </w:rPr>
      </w:pPr>
    </w:p>
    <w:p w14:paraId="1BC933DD" w14:textId="539BD194" w:rsidR="00804A18" w:rsidRPr="00036238" w:rsidRDefault="00BA4945" w:rsidP="00BA4945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>Sajnos</w:t>
      </w:r>
      <w:r w:rsidR="00804A18" w:rsidRPr="00036238">
        <w:rPr>
          <w:lang w:eastAsia="en-US" w:bidi="en-US"/>
        </w:rPr>
        <w:t xml:space="preserve"> az első </w:t>
      </w:r>
      <w:r w:rsidR="00467B3B" w:rsidRPr="00467B3B">
        <w:rPr>
          <w:b/>
          <w:bCs/>
          <w:lang w:eastAsia="en-US" w:bidi="en-US"/>
        </w:rPr>
        <w:t>udvar</w:t>
      </w:r>
      <w:r w:rsidR="00804A18" w:rsidRPr="00467B3B">
        <w:rPr>
          <w:b/>
          <w:bCs/>
          <w:lang w:eastAsia="en-US" w:bidi="en-US"/>
        </w:rPr>
        <w:t>rész</w:t>
      </w:r>
      <w:r w:rsidR="00804A18" w:rsidRPr="00036238">
        <w:rPr>
          <w:lang w:eastAsia="en-US" w:bidi="en-US"/>
        </w:rPr>
        <w:t xml:space="preserve"> továbbra sem megfelelő,</w:t>
      </w:r>
      <w:r w:rsidRPr="00036238">
        <w:rPr>
          <w:lang w:eastAsia="en-US" w:bidi="en-US"/>
        </w:rPr>
        <w:t xml:space="preserve"> kikopott a fű, minden csupa por vagy sár, a járdaszegélyek és a homokozók mellett </w:t>
      </w:r>
      <w:r w:rsidR="00467B3B">
        <w:rPr>
          <w:lang w:eastAsia="en-US" w:bidi="en-US"/>
        </w:rPr>
        <w:t>megsüllyedt</w:t>
      </w:r>
      <w:r w:rsidRPr="00036238">
        <w:rPr>
          <w:lang w:eastAsia="en-US" w:bidi="en-US"/>
        </w:rPr>
        <w:t xml:space="preserve"> a föld, és azok botlásveszélyt jelentenek. A lépcsősor az oda vezető lejtős, hosszú járdaszakasz miatt veszélyes, mert a motorozó gyermekek nagyon felgyorsulnak, van, hogy a legnagyobb odafigyelés, védelem ellenére sem tudnak időben megállni, és </w:t>
      </w:r>
      <w:r w:rsidR="005940B0" w:rsidRPr="00036238">
        <w:rPr>
          <w:lang w:eastAsia="en-US" w:bidi="en-US"/>
        </w:rPr>
        <w:t>legurulnak</w:t>
      </w:r>
      <w:r w:rsidRPr="00036238">
        <w:rPr>
          <w:lang w:eastAsia="en-US" w:bidi="en-US"/>
        </w:rPr>
        <w:t xml:space="preserve"> a lépcsőn. </w:t>
      </w:r>
      <w:r w:rsidR="00467B3B">
        <w:rPr>
          <w:lang w:eastAsia="en-US" w:bidi="en-US"/>
        </w:rPr>
        <w:t>Nagyon jó lenne az udvar egy részének műfűvel való borítása, mely eső után is lehetővé tenné az udvar használatát a gyermekek részére. Ezeknek a</w:t>
      </w:r>
      <w:r w:rsidRPr="00036238">
        <w:rPr>
          <w:lang w:eastAsia="en-US" w:bidi="en-US"/>
        </w:rPr>
        <w:t xml:space="preserve"> </w:t>
      </w:r>
      <w:r w:rsidR="00467B3B">
        <w:rPr>
          <w:lang w:eastAsia="en-US" w:bidi="en-US"/>
        </w:rPr>
        <w:t>ki</w:t>
      </w:r>
      <w:r w:rsidRPr="00036238">
        <w:rPr>
          <w:lang w:eastAsia="en-US" w:bidi="en-US"/>
        </w:rPr>
        <w:t>alakítása a jövő feladata.</w:t>
      </w:r>
      <w:r w:rsidR="00467B3B">
        <w:rPr>
          <w:lang w:eastAsia="en-US" w:bidi="en-US"/>
        </w:rPr>
        <w:t xml:space="preserve"> </w:t>
      </w:r>
    </w:p>
    <w:p w14:paraId="10D75851" w14:textId="77777777" w:rsidR="00BA4945" w:rsidRPr="00036238" w:rsidRDefault="00BA4945" w:rsidP="00804A18">
      <w:pPr>
        <w:rPr>
          <w:lang w:eastAsia="en-US" w:bidi="en-US"/>
        </w:rPr>
      </w:pPr>
    </w:p>
    <w:p w14:paraId="20A96E32" w14:textId="1BC3EEEA" w:rsidR="00BA4945" w:rsidRDefault="00B52D4C" w:rsidP="00804A18">
      <w:pPr>
        <w:jc w:val="both"/>
        <w:rPr>
          <w:lang w:eastAsia="en-US" w:bidi="en-US"/>
        </w:rPr>
      </w:pPr>
      <w:r>
        <w:rPr>
          <w:lang w:eastAsia="en-US" w:bidi="en-US"/>
        </w:rPr>
        <w:t>Május végétől a bölcsőde konyhája pályázati forrásból felújításra került.</w:t>
      </w:r>
      <w:r w:rsidR="00615F26">
        <w:rPr>
          <w:lang w:eastAsia="en-US" w:bidi="en-US"/>
        </w:rPr>
        <w:t xml:space="preserve"> Rozsdamentes acél bútorok és új, modern légtechnika került beépítésre, középen egy főzőszigetet alakítottak ki, és egy kis helyiség is kiépítésre került, mely a tálalókocsik tárolására </w:t>
      </w:r>
      <w:r w:rsidR="009F19DB">
        <w:rPr>
          <w:lang w:eastAsia="en-US" w:bidi="en-US"/>
        </w:rPr>
        <w:t>szolgál</w:t>
      </w:r>
      <w:r w:rsidR="00615F26">
        <w:rPr>
          <w:lang w:eastAsia="en-US" w:bidi="en-US"/>
        </w:rPr>
        <w:t xml:space="preserve">. Az új </w:t>
      </w:r>
      <w:r w:rsidR="009F19DB">
        <w:rPr>
          <w:lang w:eastAsia="en-US" w:bidi="en-US"/>
        </w:rPr>
        <w:t xml:space="preserve">konyha </w:t>
      </w:r>
      <w:r w:rsidR="00615F26">
        <w:rPr>
          <w:lang w:eastAsia="en-US" w:bidi="en-US"/>
        </w:rPr>
        <w:t>kialakítása lehetővé teszi majd az új tagintézmény</w:t>
      </w:r>
      <w:r w:rsidR="009F19DB">
        <w:rPr>
          <w:lang w:eastAsia="en-US" w:bidi="en-US"/>
        </w:rPr>
        <w:t xml:space="preserve"> gyermekeinek ellátását is.</w:t>
      </w:r>
      <w:r w:rsidR="00467B3B">
        <w:rPr>
          <w:lang w:eastAsia="en-US" w:bidi="en-US"/>
        </w:rPr>
        <w:t xml:space="preserve"> </w:t>
      </w:r>
    </w:p>
    <w:p w14:paraId="3F1283D6" w14:textId="77777777" w:rsidR="00615F26" w:rsidRDefault="009F19DB" w:rsidP="00804A18">
      <w:pPr>
        <w:jc w:val="both"/>
        <w:rPr>
          <w:lang w:eastAsia="en-US" w:bidi="en-US"/>
        </w:rPr>
      </w:pPr>
      <w:r>
        <w:rPr>
          <w:lang w:eastAsia="en-US" w:bidi="en-US"/>
        </w:rPr>
        <w:t>A konyhafelújítás ideje alatt több csoportunk a szomszédos óvoda épületébe költözött, így tudtuk biztosítani a biztonságos kisgyermekellátást.</w:t>
      </w:r>
    </w:p>
    <w:p w14:paraId="44587625" w14:textId="3648E70B" w:rsidR="00E5069C" w:rsidRDefault="00E5069C" w:rsidP="00804A18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Ez idő alatt az egyik csoportszobánk padlójának </w:t>
      </w:r>
      <w:r w:rsidR="00CE76E4">
        <w:rPr>
          <w:lang w:eastAsia="en-US" w:bidi="en-US"/>
        </w:rPr>
        <w:t>cseréje</w:t>
      </w:r>
      <w:r w:rsidR="003C33F8">
        <w:rPr>
          <w:lang w:eastAsia="en-US" w:bidi="en-US"/>
        </w:rPr>
        <w:t>, festése</w:t>
      </w:r>
      <w:r w:rsidR="00CE76E4">
        <w:rPr>
          <w:lang w:eastAsia="en-US" w:bidi="en-US"/>
        </w:rPr>
        <w:t xml:space="preserve"> és az egyik átadó régi öltözőszekrényeinek felújítása is megtörtént, valamint a mosodarész festését is sikerült megvalósítani. Karbantartási keretünk évek óta nem fedezi még egy-egy </w:t>
      </w:r>
      <w:r w:rsidR="00C76A1D">
        <w:rPr>
          <w:lang w:eastAsia="en-US" w:bidi="en-US"/>
        </w:rPr>
        <w:t xml:space="preserve">gondozási </w:t>
      </w:r>
      <w:r w:rsidR="00CE76E4">
        <w:rPr>
          <w:lang w:eastAsia="en-US" w:bidi="en-US"/>
        </w:rPr>
        <w:t xml:space="preserve">egység festését sem, így minden évben máshonnan kell </w:t>
      </w:r>
      <w:r w:rsidR="00C76A1D">
        <w:rPr>
          <w:lang w:eastAsia="en-US" w:bidi="en-US"/>
        </w:rPr>
        <w:t xml:space="preserve">ide </w:t>
      </w:r>
      <w:r w:rsidR="00A70E84">
        <w:rPr>
          <w:lang w:eastAsia="en-US" w:bidi="en-US"/>
        </w:rPr>
        <w:t xml:space="preserve">forrást </w:t>
      </w:r>
      <w:r w:rsidR="00CE76E4">
        <w:rPr>
          <w:lang w:eastAsia="en-US" w:bidi="en-US"/>
        </w:rPr>
        <w:t>átcsoportosítani.</w:t>
      </w:r>
    </w:p>
    <w:p w14:paraId="10B93546" w14:textId="77777777" w:rsidR="009F19DB" w:rsidRDefault="009F19DB" w:rsidP="00804A18">
      <w:pPr>
        <w:jc w:val="both"/>
        <w:rPr>
          <w:lang w:eastAsia="en-US" w:bidi="en-US"/>
        </w:rPr>
      </w:pPr>
    </w:p>
    <w:p w14:paraId="56CF4A8A" w14:textId="22DBAEBD" w:rsidR="002E6D46" w:rsidRDefault="002E6D46" w:rsidP="002E6D46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A parkolóhely hiánya továbbra is komoly </w:t>
      </w:r>
      <w:proofErr w:type="gramStart"/>
      <w:r>
        <w:rPr>
          <w:lang w:eastAsia="en-US" w:bidi="en-US"/>
        </w:rPr>
        <w:t>problémát</w:t>
      </w:r>
      <w:proofErr w:type="gramEnd"/>
      <w:r>
        <w:rPr>
          <w:lang w:eastAsia="en-US" w:bidi="en-US"/>
        </w:rPr>
        <w:t xml:space="preserve"> jelent, a szülők a reggeli és délutáni órákban olyan nagy számban érkeznek, amihez kevés a felfestett 5 parkolóhely</w:t>
      </w:r>
      <w:r w:rsidR="00A70E84">
        <w:rPr>
          <w:lang w:eastAsia="en-US" w:bidi="en-US"/>
        </w:rPr>
        <w:t>, a szülők továbbra is rendszeresen parkolnak a garázsok elé (még akkor is, ha lenne az utcán hely).</w:t>
      </w:r>
    </w:p>
    <w:p w14:paraId="2C3D6B03" w14:textId="77777777" w:rsidR="00CE76E4" w:rsidRDefault="00804A18" w:rsidP="00804A18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>Alapít</w:t>
      </w:r>
      <w:r w:rsidR="00ED6FD1" w:rsidRPr="00036238">
        <w:rPr>
          <w:lang w:eastAsia="en-US" w:bidi="en-US"/>
        </w:rPr>
        <w:t>ványunk csoportszobai játékok</w:t>
      </w:r>
      <w:r w:rsidRPr="00036238">
        <w:rPr>
          <w:lang w:eastAsia="en-US" w:bidi="en-US"/>
        </w:rPr>
        <w:t xml:space="preserve">, </w:t>
      </w:r>
      <w:r w:rsidR="00ED6FD1" w:rsidRPr="00036238">
        <w:rPr>
          <w:lang w:eastAsia="en-US" w:bidi="en-US"/>
        </w:rPr>
        <w:t>mesekönyvek beszerzésével támogatt</w:t>
      </w:r>
      <w:r w:rsidRPr="00036238">
        <w:rPr>
          <w:lang w:eastAsia="en-US" w:bidi="en-US"/>
        </w:rPr>
        <w:t xml:space="preserve">a intézményünket. </w:t>
      </w:r>
    </w:p>
    <w:p w14:paraId="4B3F2EDA" w14:textId="77777777" w:rsidR="00C76A1D" w:rsidRDefault="00C76A1D" w:rsidP="00804A18">
      <w:pPr>
        <w:jc w:val="both"/>
        <w:rPr>
          <w:lang w:eastAsia="en-US" w:bidi="en-US"/>
        </w:rPr>
      </w:pPr>
    </w:p>
    <w:p w14:paraId="589034BF" w14:textId="7A4692CF" w:rsidR="002E6D46" w:rsidRDefault="00467B3B" w:rsidP="00804A18">
      <w:pPr>
        <w:jc w:val="both"/>
        <w:rPr>
          <w:b/>
          <w:bCs/>
          <w:lang w:eastAsia="en-US" w:bidi="en-US"/>
        </w:rPr>
      </w:pPr>
      <w:r>
        <w:rPr>
          <w:b/>
          <w:bCs/>
          <w:lang w:eastAsia="en-US" w:bidi="en-US"/>
        </w:rPr>
        <w:t xml:space="preserve">4. </w:t>
      </w:r>
      <w:r w:rsidR="002E6D46" w:rsidRPr="002E6D46">
        <w:rPr>
          <w:b/>
          <w:bCs/>
          <w:lang w:eastAsia="en-US" w:bidi="en-US"/>
        </w:rPr>
        <w:t>Programjaink</w:t>
      </w:r>
      <w:r>
        <w:rPr>
          <w:b/>
          <w:bCs/>
          <w:lang w:eastAsia="en-US" w:bidi="en-US"/>
        </w:rPr>
        <w:t xml:space="preserve"> az év során</w:t>
      </w:r>
    </w:p>
    <w:p w14:paraId="70F22694" w14:textId="77777777" w:rsidR="002E6D46" w:rsidRPr="002E6D46" w:rsidRDefault="002E6D46" w:rsidP="00804A18">
      <w:pPr>
        <w:jc w:val="both"/>
        <w:rPr>
          <w:b/>
          <w:bCs/>
          <w:lang w:eastAsia="en-US" w:bidi="en-US"/>
        </w:rPr>
      </w:pPr>
    </w:p>
    <w:p w14:paraId="51F53617" w14:textId="008DBCCA" w:rsidR="00CE76E4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>2022-ben bölcsődénk a 70. születésnapját ünnepelte, ami</w:t>
      </w:r>
      <w:r w:rsidR="003C33F8">
        <w:rPr>
          <w:lang w:eastAsia="en-US" w:bidi="en-US"/>
        </w:rPr>
        <w:t>ről</w:t>
      </w:r>
      <w:r>
        <w:rPr>
          <w:lang w:eastAsia="en-US" w:bidi="en-US"/>
        </w:rPr>
        <w:t xml:space="preserve"> egész éven át tartó programokkal </w:t>
      </w:r>
      <w:r w:rsidR="003C33F8">
        <w:rPr>
          <w:lang w:eastAsia="en-US" w:bidi="en-US"/>
        </w:rPr>
        <w:t>emlékeztünk</w:t>
      </w:r>
      <w:r>
        <w:rPr>
          <w:lang w:eastAsia="en-US" w:bidi="en-US"/>
        </w:rPr>
        <w:t xml:space="preserve"> meg.</w:t>
      </w:r>
    </w:p>
    <w:p w14:paraId="4728E27A" w14:textId="6471FC6A" w:rsidR="00CE76E4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Az új tagbölcsőde </w:t>
      </w:r>
      <w:r w:rsidRPr="00467B3B">
        <w:rPr>
          <w:lang w:eastAsia="en-US" w:bidi="en-US"/>
        </w:rPr>
        <w:t>alapkőletétel</w:t>
      </w:r>
      <w:r w:rsidR="003C33F8" w:rsidRPr="00467B3B">
        <w:rPr>
          <w:lang w:eastAsia="en-US" w:bidi="en-US"/>
        </w:rPr>
        <w:t>ére</w:t>
      </w:r>
      <w:r>
        <w:rPr>
          <w:lang w:eastAsia="en-US" w:bidi="en-US"/>
        </w:rPr>
        <w:t xml:space="preserve"> márciusban </w:t>
      </w:r>
      <w:r w:rsidR="003C33F8">
        <w:rPr>
          <w:lang w:eastAsia="en-US" w:bidi="en-US"/>
        </w:rPr>
        <w:t>került sor egy kis ünnepség keretében</w:t>
      </w:r>
      <w:r>
        <w:rPr>
          <w:lang w:eastAsia="en-US" w:bidi="en-US"/>
        </w:rPr>
        <w:t xml:space="preserve">, az épület </w:t>
      </w:r>
      <w:proofErr w:type="gramStart"/>
      <w:r>
        <w:rPr>
          <w:lang w:eastAsia="en-US" w:bidi="en-US"/>
        </w:rPr>
        <w:t>azóta</w:t>
      </w:r>
      <w:proofErr w:type="gramEnd"/>
      <w:r>
        <w:rPr>
          <w:lang w:eastAsia="en-US" w:bidi="en-US"/>
        </w:rPr>
        <w:t xml:space="preserve"> már áll, hamarosan kezdetét veszi a műszaki átadás majd az engedélyeztetési eljárások. Nagyon várjuk, hogy már ott is tudjuk fogadni a gyerekeket.</w:t>
      </w:r>
    </w:p>
    <w:p w14:paraId="06853F29" w14:textId="7575F298" w:rsidR="00CE76E4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Májusban </w:t>
      </w:r>
      <w:proofErr w:type="spellStart"/>
      <w:r>
        <w:rPr>
          <w:lang w:eastAsia="en-US" w:bidi="en-US"/>
        </w:rPr>
        <w:t>retro</w:t>
      </w:r>
      <w:proofErr w:type="spellEnd"/>
      <w:r>
        <w:rPr>
          <w:lang w:eastAsia="en-US" w:bidi="en-US"/>
        </w:rPr>
        <w:t xml:space="preserve"> kiállítást rendeztünk az aulában, régi játékokat, eszközöket, könyveket, ruhákat mutattunk be. A kiállítást </w:t>
      </w:r>
      <w:r w:rsidR="002E6D46">
        <w:rPr>
          <w:lang w:eastAsia="en-US" w:bidi="en-US"/>
        </w:rPr>
        <w:t xml:space="preserve">Alpolgármester Asszony javaslatára </w:t>
      </w:r>
      <w:r>
        <w:rPr>
          <w:lang w:eastAsia="en-US" w:bidi="en-US"/>
        </w:rPr>
        <w:t>a Művelődési Központban is meg lehetett tekinteni.</w:t>
      </w:r>
    </w:p>
    <w:p w14:paraId="40D4BD65" w14:textId="77777777" w:rsidR="00CE76E4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Szakmai délutánunkra a megye bölcsődéiből érkeztek </w:t>
      </w:r>
      <w:proofErr w:type="gramStart"/>
      <w:r>
        <w:rPr>
          <w:lang w:eastAsia="en-US" w:bidi="en-US"/>
        </w:rPr>
        <w:t>kollégák</w:t>
      </w:r>
      <w:proofErr w:type="gramEnd"/>
      <w:r>
        <w:rPr>
          <w:lang w:eastAsia="en-US" w:bidi="en-US"/>
        </w:rPr>
        <w:t>, hogy meghallgassák Papné Gyöngyösi Katalin és Nagy Béláné bölcsődei szaktanácsadók előadásait.</w:t>
      </w:r>
    </w:p>
    <w:p w14:paraId="3C7299B1" w14:textId="77777777" w:rsidR="00804A18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>Nyílt hetet tartottunk a leendő bölcsődéseknek, ahol a családok betekintést nyerhettek a bölcsőde hétköznapjaiba</w:t>
      </w:r>
      <w:r w:rsidR="00C76A1D">
        <w:rPr>
          <w:lang w:eastAsia="en-US" w:bidi="en-US"/>
        </w:rPr>
        <w:t xml:space="preserve">, </w:t>
      </w:r>
      <w:r>
        <w:rPr>
          <w:lang w:eastAsia="en-US" w:bidi="en-US"/>
        </w:rPr>
        <w:t xml:space="preserve">ismerkedhettek a kisgyermeknevelőkkel, bölcsődei dolgozókkal és bejárhatták az épületet, lehetett szabadon játszani, </w:t>
      </w:r>
      <w:proofErr w:type="spellStart"/>
      <w:r>
        <w:rPr>
          <w:lang w:eastAsia="en-US" w:bidi="en-US"/>
        </w:rPr>
        <w:t>kézműveskedni</w:t>
      </w:r>
      <w:proofErr w:type="spellEnd"/>
      <w:r>
        <w:rPr>
          <w:lang w:eastAsia="en-US" w:bidi="en-US"/>
        </w:rPr>
        <w:t xml:space="preserve">, énekelni, </w:t>
      </w:r>
      <w:proofErr w:type="spellStart"/>
      <w:r>
        <w:rPr>
          <w:lang w:eastAsia="en-US" w:bidi="en-US"/>
        </w:rPr>
        <w:t>mondókázni</w:t>
      </w:r>
      <w:proofErr w:type="spellEnd"/>
      <w:r>
        <w:rPr>
          <w:lang w:eastAsia="en-US" w:bidi="en-US"/>
        </w:rPr>
        <w:t>.</w:t>
      </w:r>
    </w:p>
    <w:p w14:paraId="137EF884" w14:textId="77777777" w:rsidR="00CE76E4" w:rsidRDefault="00CE76E4" w:rsidP="00804A18">
      <w:pPr>
        <w:jc w:val="both"/>
        <w:rPr>
          <w:lang w:eastAsia="en-US" w:bidi="en-US"/>
        </w:rPr>
      </w:pPr>
      <w:r>
        <w:rPr>
          <w:lang w:eastAsia="en-US" w:bidi="en-US"/>
        </w:rPr>
        <w:t xml:space="preserve">A Gyermekhéten </w:t>
      </w:r>
      <w:r w:rsidR="00C76A1D">
        <w:rPr>
          <w:lang w:eastAsia="en-US" w:bidi="en-US"/>
        </w:rPr>
        <w:t>bölcsődéseink közelebbről megtekinthettek egy mentő és egy tűzoltó autót. Vendégül láttunk két kisgidát és egy ékszerteknőst is.</w:t>
      </w:r>
    </w:p>
    <w:p w14:paraId="091091EF" w14:textId="77777777" w:rsidR="00C76A1D" w:rsidRDefault="00C76A1D" w:rsidP="00804A18">
      <w:pPr>
        <w:jc w:val="both"/>
        <w:rPr>
          <w:lang w:eastAsia="en-US" w:bidi="en-US"/>
        </w:rPr>
      </w:pPr>
      <w:r>
        <w:rPr>
          <w:lang w:eastAsia="en-US" w:bidi="en-US"/>
        </w:rPr>
        <w:t>Gyermeknapunkon ugrálóvár, fagyi, csillámtetkó, arcfestés</w:t>
      </w:r>
      <w:r w:rsidR="009B3911">
        <w:rPr>
          <w:lang w:eastAsia="en-US" w:bidi="en-US"/>
        </w:rPr>
        <w:t>, gyurmapékség</w:t>
      </w:r>
      <w:r>
        <w:rPr>
          <w:lang w:eastAsia="en-US" w:bidi="en-US"/>
        </w:rPr>
        <w:t xml:space="preserve"> és Bigyóka bohóc várta a gyermekeket.</w:t>
      </w:r>
    </w:p>
    <w:p w14:paraId="5BBB3738" w14:textId="77777777" w:rsidR="00C76A1D" w:rsidRDefault="00C76A1D" w:rsidP="00804A18">
      <w:pPr>
        <w:jc w:val="both"/>
        <w:rPr>
          <w:lang w:eastAsia="en-US" w:bidi="en-US"/>
        </w:rPr>
      </w:pPr>
      <w:r>
        <w:rPr>
          <w:lang w:eastAsia="en-US" w:bidi="en-US"/>
        </w:rPr>
        <w:t>Alapítványunk tavasszal nagysikerű bált szervezett a szülőknek, decemberben pedig nyugdíjas dolgozóinkat vendégeltük meg egy kellemes délutáni találkozó keretében.</w:t>
      </w:r>
    </w:p>
    <w:p w14:paraId="38423E6E" w14:textId="77777777" w:rsidR="00C76A1D" w:rsidRDefault="00C76A1D" w:rsidP="00804A18">
      <w:pPr>
        <w:jc w:val="both"/>
        <w:rPr>
          <w:lang w:eastAsia="en-US" w:bidi="en-US"/>
        </w:rPr>
      </w:pPr>
      <w:r>
        <w:rPr>
          <w:lang w:eastAsia="en-US" w:bidi="en-US"/>
        </w:rPr>
        <w:t>Programjainkkal méltó módon adóztunk a múlt emlékeinek és örömmel tekintünk a jövőbe is.</w:t>
      </w:r>
    </w:p>
    <w:p w14:paraId="6061C8B1" w14:textId="77777777" w:rsidR="00C76A1D" w:rsidRPr="00036238" w:rsidRDefault="00C76A1D" w:rsidP="00804A18">
      <w:pPr>
        <w:jc w:val="both"/>
        <w:rPr>
          <w:lang w:eastAsia="en-US" w:bidi="en-US"/>
        </w:rPr>
      </w:pPr>
    </w:p>
    <w:p w14:paraId="225D1A20" w14:textId="77777777" w:rsidR="00401465" w:rsidRPr="00036238" w:rsidRDefault="00804A18" w:rsidP="00401465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 xml:space="preserve">Úgy érezzük, hogy a megfelelő szakmai munkához, a működtetéshez minden segítséget megkapunk, így a szakmai színvonalat fent tudjuk tartani, illetve lépésről lépésre javítani </w:t>
      </w:r>
      <w:r w:rsidR="005940B0" w:rsidRPr="00036238">
        <w:rPr>
          <w:lang w:eastAsia="en-US" w:bidi="en-US"/>
        </w:rPr>
        <w:t xml:space="preserve">is </w:t>
      </w:r>
      <w:r w:rsidRPr="00036238">
        <w:rPr>
          <w:lang w:eastAsia="en-US" w:bidi="en-US"/>
        </w:rPr>
        <w:t>tudjuk a bölcsőde tárgyi feltételeit. Ebben nagy segítségünkre van a fenntartó, melynek itt is megköszönjük hozzájárulását, támogatását, illetve a Babavár Bölcsődei Alapítvány.</w:t>
      </w:r>
    </w:p>
    <w:p w14:paraId="68BFFFB6" w14:textId="77777777" w:rsidR="005940B0" w:rsidRPr="00036238" w:rsidRDefault="005940B0" w:rsidP="005940B0">
      <w:pPr>
        <w:jc w:val="both"/>
        <w:rPr>
          <w:lang w:eastAsia="en-US" w:bidi="en-US"/>
        </w:rPr>
      </w:pPr>
    </w:p>
    <w:p w14:paraId="016456BB" w14:textId="77777777" w:rsidR="00702E8D" w:rsidRPr="00036238" w:rsidRDefault="00702E8D" w:rsidP="00401465">
      <w:pPr>
        <w:jc w:val="both"/>
        <w:rPr>
          <w:lang w:eastAsia="en-US" w:bidi="en-US"/>
        </w:rPr>
      </w:pPr>
    </w:p>
    <w:p w14:paraId="5BDF4F15" w14:textId="77777777" w:rsidR="004E2AF3" w:rsidRDefault="004E2AF3" w:rsidP="004E2AF3">
      <w:pPr>
        <w:pStyle w:val="Listaszerbekezds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  <w:r w:rsidRPr="00036238"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  <w:t>Az intézmény gazdálkodásának értékelése</w:t>
      </w:r>
    </w:p>
    <w:p w14:paraId="20E9AF0F" w14:textId="77777777" w:rsidR="00574794" w:rsidRPr="00036238" w:rsidRDefault="00574794" w:rsidP="00574794">
      <w:pPr>
        <w:pStyle w:val="Listaszerbekezds"/>
        <w:ind w:left="1080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hu-HU"/>
        </w:rPr>
      </w:pPr>
    </w:p>
    <w:p w14:paraId="3FED962F" w14:textId="77777777" w:rsidR="004E2AF3" w:rsidRPr="00036238" w:rsidRDefault="004E2AF3" w:rsidP="004E2AF3">
      <w:pPr>
        <w:pStyle w:val="Cmsor1"/>
        <w:numPr>
          <w:ilvl w:val="0"/>
          <w:numId w:val="3"/>
        </w:numPr>
        <w:spacing w:before="0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036238">
        <w:rPr>
          <w:rFonts w:ascii="Times New Roman" w:hAnsi="Times New Roman" w:cs="Times New Roman"/>
          <w:sz w:val="24"/>
          <w:szCs w:val="24"/>
          <w:lang w:val="hu-HU"/>
        </w:rPr>
        <w:t>Bevételek teljesítése</w:t>
      </w:r>
    </w:p>
    <w:p w14:paraId="18A76AB5" w14:textId="77777777" w:rsidR="004E2AF3" w:rsidRPr="00036238" w:rsidRDefault="004E2AF3" w:rsidP="004E2AF3">
      <w:pPr>
        <w:jc w:val="both"/>
      </w:pPr>
    </w:p>
    <w:p w14:paraId="69B56F3A" w14:textId="46C35D1F" w:rsidR="004E2AF3" w:rsidRPr="00D24607" w:rsidRDefault="004E2AF3" w:rsidP="004E2AF3">
      <w:pPr>
        <w:tabs>
          <w:tab w:val="left" w:pos="360"/>
        </w:tabs>
        <w:jc w:val="both"/>
      </w:pPr>
      <w:r w:rsidRPr="00D24607">
        <w:t xml:space="preserve">Az </w:t>
      </w:r>
      <w:r w:rsidRPr="00D24607">
        <w:rPr>
          <w:b/>
          <w:bCs/>
        </w:rPr>
        <w:t>ellátottak étkezési térítési díj</w:t>
      </w:r>
      <w:r w:rsidR="00D24607" w:rsidRPr="00D24607">
        <w:rPr>
          <w:b/>
          <w:bCs/>
        </w:rPr>
        <w:t xml:space="preserve"> </w:t>
      </w:r>
      <w:r w:rsidRPr="00D24607">
        <w:rPr>
          <w:b/>
          <w:bCs/>
        </w:rPr>
        <w:t>bevétele</w:t>
      </w:r>
      <w:r w:rsidRPr="00D24607">
        <w:t xml:space="preserve"> az eredeti előirányzathoz viszonyítva kismérték</w:t>
      </w:r>
      <w:r w:rsidR="00D24607">
        <w:t>ű elmaradást mutat</w:t>
      </w:r>
      <w:r w:rsidRPr="00D24607">
        <w:t xml:space="preserve">, </w:t>
      </w:r>
      <w:r w:rsidR="00D24607" w:rsidRPr="00D24607">
        <w:t>85,9</w:t>
      </w:r>
      <w:r w:rsidRPr="00D24607">
        <w:t xml:space="preserve"> %-</w:t>
      </w:r>
      <w:proofErr w:type="spellStart"/>
      <w:r w:rsidRPr="00D24607">
        <w:t>os</w:t>
      </w:r>
      <w:proofErr w:type="spellEnd"/>
      <w:r w:rsidR="00D24607">
        <w:t>, mivel a tervezettnél kevesebb térítési díjat fizető gyermek volt.</w:t>
      </w:r>
    </w:p>
    <w:p w14:paraId="708CC107" w14:textId="33E3D044" w:rsidR="004E2AF3" w:rsidRPr="005450C4" w:rsidRDefault="004E2AF3" w:rsidP="00481F59">
      <w:pPr>
        <w:pStyle w:val="Szvegtrzs"/>
      </w:pPr>
      <w:r w:rsidRPr="005450C4">
        <w:t xml:space="preserve">Az </w:t>
      </w:r>
      <w:r w:rsidRPr="005450C4">
        <w:rPr>
          <w:bCs/>
        </w:rPr>
        <w:t>alkalmazottak</w:t>
      </w:r>
      <w:r w:rsidRPr="005450C4">
        <w:t xml:space="preserve"> </w:t>
      </w:r>
      <w:r w:rsidRPr="005450C4">
        <w:rPr>
          <w:bCs/>
        </w:rPr>
        <w:t xml:space="preserve">étkezési díjbevétele </w:t>
      </w:r>
      <w:r w:rsidR="00D24607" w:rsidRPr="005450C4">
        <w:rPr>
          <w:bCs/>
        </w:rPr>
        <w:t>ezzel szemben közel duplájára emelkedett</w:t>
      </w:r>
      <w:r w:rsidRPr="005450C4">
        <w:rPr>
          <w:bCs/>
        </w:rPr>
        <w:t xml:space="preserve">, az eredeti előirányzathoz képest </w:t>
      </w:r>
      <w:r w:rsidR="005450C4" w:rsidRPr="005450C4">
        <w:t>192</w:t>
      </w:r>
      <w:r w:rsidRPr="005450C4">
        <w:t xml:space="preserve"> %-</w:t>
      </w:r>
      <w:proofErr w:type="spellStart"/>
      <w:r w:rsidRPr="005450C4">
        <w:t>os</w:t>
      </w:r>
      <w:proofErr w:type="spellEnd"/>
      <w:r w:rsidRPr="005450C4">
        <w:t xml:space="preserve"> volt. </w:t>
      </w:r>
    </w:p>
    <w:p w14:paraId="4D2914D7" w14:textId="250416E3" w:rsidR="004E2AF3" w:rsidRPr="00467B3B" w:rsidRDefault="004E2AF3" w:rsidP="00481F59">
      <w:pPr>
        <w:pStyle w:val="Szvegtrzs2"/>
        <w:tabs>
          <w:tab w:val="left" w:pos="708"/>
        </w:tabs>
        <w:spacing w:after="0" w:line="240" w:lineRule="auto"/>
        <w:rPr>
          <w:bCs/>
        </w:rPr>
      </w:pPr>
      <w:r w:rsidRPr="00467B3B">
        <w:rPr>
          <w:bCs/>
        </w:rPr>
        <w:t xml:space="preserve">Saját bevételünk teljesítése összességében </w:t>
      </w:r>
      <w:r w:rsidR="005450C4" w:rsidRPr="00467B3B">
        <w:rPr>
          <w:bCs/>
        </w:rPr>
        <w:t>94</w:t>
      </w:r>
      <w:r w:rsidRPr="00467B3B">
        <w:rPr>
          <w:bCs/>
        </w:rPr>
        <w:t xml:space="preserve"> %-</w:t>
      </w:r>
      <w:proofErr w:type="spellStart"/>
      <w:r w:rsidRPr="00467B3B">
        <w:rPr>
          <w:bCs/>
        </w:rPr>
        <w:t>os</w:t>
      </w:r>
      <w:proofErr w:type="spellEnd"/>
      <w:r w:rsidRPr="00467B3B">
        <w:rPr>
          <w:bCs/>
        </w:rPr>
        <w:t xml:space="preserve"> volt.</w:t>
      </w:r>
    </w:p>
    <w:p w14:paraId="3C11599E" w14:textId="77777777" w:rsidR="00481F59" w:rsidRDefault="00481F59" w:rsidP="00481F59">
      <w:pPr>
        <w:pStyle w:val="Szvegtrzs2"/>
        <w:tabs>
          <w:tab w:val="left" w:pos="708"/>
        </w:tabs>
        <w:spacing w:after="0" w:line="240" w:lineRule="auto"/>
        <w:jc w:val="both"/>
      </w:pPr>
    </w:p>
    <w:p w14:paraId="5DBA5343" w14:textId="77777777" w:rsidR="004E2AF3" w:rsidRPr="00036238" w:rsidRDefault="004E2AF3" w:rsidP="004E2AF3">
      <w:pPr>
        <w:pStyle w:val="Cmsor1"/>
        <w:numPr>
          <w:ilvl w:val="0"/>
          <w:numId w:val="3"/>
        </w:numPr>
        <w:spacing w:before="0" w:line="240" w:lineRule="auto"/>
        <w:ind w:left="426"/>
        <w:rPr>
          <w:rFonts w:ascii="Times New Roman" w:hAnsi="Times New Roman" w:cs="Times New Roman"/>
          <w:sz w:val="24"/>
          <w:szCs w:val="24"/>
          <w:lang w:val="hu-HU"/>
        </w:rPr>
      </w:pPr>
      <w:r w:rsidRPr="00036238">
        <w:rPr>
          <w:rFonts w:ascii="Times New Roman" w:hAnsi="Times New Roman" w:cs="Times New Roman"/>
          <w:sz w:val="24"/>
          <w:szCs w:val="24"/>
          <w:lang w:val="hu-HU"/>
        </w:rPr>
        <w:t>Kiadások alakulása</w:t>
      </w:r>
    </w:p>
    <w:p w14:paraId="50191BD0" w14:textId="77777777" w:rsidR="004E2AF3" w:rsidRPr="00036238" w:rsidRDefault="004E2AF3" w:rsidP="004E2AF3">
      <w:pPr>
        <w:jc w:val="both"/>
      </w:pPr>
    </w:p>
    <w:p w14:paraId="6E4CD8AC" w14:textId="77777777" w:rsidR="004E2AF3" w:rsidRPr="00036238" w:rsidRDefault="004E2AF3" w:rsidP="004E2AF3">
      <w:pPr>
        <w:pStyle w:val="Cmsor1"/>
        <w:numPr>
          <w:ilvl w:val="0"/>
          <w:numId w:val="4"/>
        </w:numPr>
        <w:spacing w:before="0" w:line="240" w:lineRule="auto"/>
        <w:rPr>
          <w:rFonts w:ascii="Times New Roman" w:hAnsi="Times New Roman" w:cs="Times New Roman"/>
          <w:sz w:val="24"/>
          <w:szCs w:val="24"/>
          <w:lang w:val="hu-HU"/>
        </w:rPr>
      </w:pPr>
      <w:r w:rsidRPr="00036238">
        <w:rPr>
          <w:rFonts w:ascii="Times New Roman" w:hAnsi="Times New Roman" w:cs="Times New Roman"/>
          <w:sz w:val="24"/>
          <w:szCs w:val="24"/>
          <w:lang w:val="hu-HU"/>
        </w:rPr>
        <w:t>Személyi juttatások</w:t>
      </w:r>
    </w:p>
    <w:p w14:paraId="15211DB9" w14:textId="77777777" w:rsidR="004E2AF3" w:rsidRPr="00036238" w:rsidRDefault="004E2AF3" w:rsidP="004E2AF3">
      <w:pPr>
        <w:rPr>
          <w:lang w:eastAsia="en-US" w:bidi="en-US"/>
        </w:rPr>
      </w:pPr>
    </w:p>
    <w:p w14:paraId="327DF097" w14:textId="77777777" w:rsidR="004E2AF3" w:rsidRPr="00036238" w:rsidRDefault="004E2AF3" w:rsidP="004E2AF3">
      <w:pPr>
        <w:jc w:val="both"/>
        <w:rPr>
          <w:lang w:eastAsia="en-US" w:bidi="en-US"/>
        </w:rPr>
      </w:pPr>
      <w:r w:rsidRPr="00036238">
        <w:rPr>
          <w:lang w:eastAsia="en-US" w:bidi="en-US"/>
        </w:rPr>
        <w:t xml:space="preserve">A személyi juttatások tervezése nem egyszerű feladat, mert intézményünkben az általános közalkalmazotti bértábla mellett a pedagógus bértábla is használatos a főiskolai végzettséggel rendelkező kisgyermeknevelők részére, valamint több szociális területen életben lévő pótléktábla is érinti a dolgozókat (kisgyermeknevelőknek járó bölcsődei pótlék, bölcsődei dajkáknak járó bölcsődei pótlék, összevont ágazati pótlék és a pedagógus életpálya alá tartozók </w:t>
      </w:r>
      <w:proofErr w:type="spellStart"/>
      <w:r w:rsidRPr="00036238">
        <w:rPr>
          <w:lang w:eastAsia="en-US" w:bidi="en-US"/>
        </w:rPr>
        <w:t>pótlékai</w:t>
      </w:r>
      <w:proofErr w:type="spellEnd"/>
      <w:r w:rsidRPr="00036238">
        <w:rPr>
          <w:lang w:eastAsia="en-US" w:bidi="en-US"/>
        </w:rPr>
        <w:t>).</w:t>
      </w:r>
    </w:p>
    <w:p w14:paraId="2483950B" w14:textId="77777777" w:rsidR="00574794" w:rsidRDefault="00574794" w:rsidP="004E2AF3">
      <w:pPr>
        <w:jc w:val="both"/>
      </w:pPr>
    </w:p>
    <w:p w14:paraId="18B7E53C" w14:textId="5F80A47B" w:rsidR="004E2AF3" w:rsidRPr="00036238" w:rsidRDefault="004E2AF3" w:rsidP="004E2AF3">
      <w:pPr>
        <w:jc w:val="both"/>
      </w:pPr>
      <w:r w:rsidRPr="00036238">
        <w:lastRenderedPageBreak/>
        <w:t>Az év közben keletkező bérmegtakarítást teljesítményarányos jutalmazásra, helyettesítő kisgyermeknevelő</w:t>
      </w:r>
      <w:r w:rsidR="00996399">
        <w:t xml:space="preserve"> </w:t>
      </w:r>
      <w:r w:rsidRPr="00036238">
        <w:t xml:space="preserve">alkalmazására, valamint többletfeladatok elvégzésének </w:t>
      </w:r>
      <w:proofErr w:type="gramStart"/>
      <w:r w:rsidRPr="00036238">
        <w:t>finanszírozására</w:t>
      </w:r>
      <w:proofErr w:type="gramEnd"/>
      <w:r w:rsidRPr="00036238">
        <w:t xml:space="preserve"> használtuk fel.</w:t>
      </w:r>
      <w:r w:rsidR="005450C4">
        <w:t xml:space="preserve"> </w:t>
      </w:r>
      <w:r w:rsidR="003644C9">
        <w:t xml:space="preserve">Teljesítésünk </w:t>
      </w:r>
      <w:r w:rsidR="003644C9" w:rsidRPr="005450C4">
        <w:t>97,61 %</w:t>
      </w:r>
      <w:r w:rsidR="003644C9">
        <w:t xml:space="preserve">. </w:t>
      </w:r>
      <w:r w:rsidR="005450C4">
        <w:t>2022. évben munkatársaink 50</w:t>
      </w:r>
      <w:r w:rsidR="00102815">
        <w:t xml:space="preserve"> alkalommal </w:t>
      </w:r>
      <w:r w:rsidR="003644C9">
        <w:t xml:space="preserve">voltak </w:t>
      </w:r>
      <w:r w:rsidR="00102815">
        <w:t>betegszabadságon, illetve 29 alkalommal táppénzen.</w:t>
      </w:r>
    </w:p>
    <w:p w14:paraId="31C68833" w14:textId="77777777" w:rsidR="004E2AF3" w:rsidRPr="00036238" w:rsidRDefault="004E2AF3" w:rsidP="004E2AF3">
      <w:pPr>
        <w:jc w:val="both"/>
      </w:pPr>
    </w:p>
    <w:p w14:paraId="62E56B1B" w14:textId="2062E2A2" w:rsidR="004E2AF3" w:rsidRPr="008D46D4" w:rsidRDefault="004E2AF3" w:rsidP="004E2AF3">
      <w:pPr>
        <w:jc w:val="both"/>
      </w:pPr>
      <w:r w:rsidRPr="008D46D4">
        <w:t xml:space="preserve">Az előirányzat emelkedett </w:t>
      </w:r>
      <w:r w:rsidR="00102815" w:rsidRPr="008D46D4">
        <w:t xml:space="preserve">előző évhez képest </w:t>
      </w:r>
      <w:r w:rsidRPr="008D46D4">
        <w:t xml:space="preserve">egyrészt a személyi juttatások emelkedése, másrészt a nyári diákmunka átlaglétszám emelő hatása miatti rehabilitációs hozzájárulás növekedés </w:t>
      </w:r>
      <w:r w:rsidR="008D46D4" w:rsidRPr="008D46D4">
        <w:t>miatt</w:t>
      </w:r>
      <w:r w:rsidRPr="008D46D4">
        <w:t>.</w:t>
      </w:r>
      <w:r w:rsidR="003644C9" w:rsidRPr="003644C9">
        <w:t xml:space="preserve"> </w:t>
      </w:r>
      <w:r w:rsidR="003644C9" w:rsidRPr="00102815">
        <w:t>Teljesítés:</w:t>
      </w:r>
      <w:r w:rsidR="003644C9" w:rsidRPr="003644C9">
        <w:t xml:space="preserve"> </w:t>
      </w:r>
      <w:r w:rsidR="003644C9" w:rsidRPr="00102815">
        <w:t>97 %</w:t>
      </w:r>
    </w:p>
    <w:p w14:paraId="6598378F" w14:textId="77777777" w:rsidR="004E2AF3" w:rsidRPr="00036238" w:rsidRDefault="004E2AF3" w:rsidP="004E2AF3">
      <w:pPr>
        <w:jc w:val="both"/>
      </w:pPr>
    </w:p>
    <w:p w14:paraId="1758575D" w14:textId="0C1974ED" w:rsidR="008D46D4" w:rsidRPr="00036238" w:rsidRDefault="008D46D4" w:rsidP="008D46D4">
      <w:pPr>
        <w:jc w:val="both"/>
      </w:pPr>
      <w:r w:rsidRPr="00036238">
        <w:t>Dologi kiadásaink</w:t>
      </w:r>
      <w:r>
        <w:t xml:space="preserve"> előirányzata emelkedett a konyhai bojlerek és radiátorok felújítása, valamint a bölcsődei rendezvények támogatása miatt. Emellett pedig </w:t>
      </w:r>
      <w:r w:rsidRPr="00036238">
        <w:t xml:space="preserve">a felhalmozási kiadásokra történő átcsoportosítás miatt </w:t>
      </w:r>
      <w:r>
        <w:t xml:space="preserve">is </w:t>
      </w:r>
      <w:r w:rsidRPr="00036238">
        <w:t>módosult</w:t>
      </w:r>
      <w:r>
        <w:t xml:space="preserve"> az előirányzat</w:t>
      </w:r>
      <w:r w:rsidRPr="00036238">
        <w:t>.</w:t>
      </w:r>
      <w:r>
        <w:t xml:space="preserve"> A teljesítés nagyobb fokú, mint előző évben, mivel a megemelkedett közüzemi díjak miatt szinte </w:t>
      </w:r>
      <w:r w:rsidR="00506E81">
        <w:t>100 %-</w:t>
      </w:r>
      <w:proofErr w:type="spellStart"/>
      <w:r w:rsidR="00506E81">
        <w:t>os</w:t>
      </w:r>
      <w:proofErr w:type="spellEnd"/>
      <w:r w:rsidR="00506E81">
        <w:t xml:space="preserve"> volt az előirányzat kihasználtság</w:t>
      </w:r>
      <w:r w:rsidR="003644C9">
        <w:t xml:space="preserve"> (96,1%)</w:t>
      </w:r>
      <w:r w:rsidR="00506E81">
        <w:t>.</w:t>
      </w:r>
    </w:p>
    <w:p w14:paraId="46409556" w14:textId="1C745E65" w:rsidR="004E2AF3" w:rsidRDefault="004E2AF3" w:rsidP="004E2AF3">
      <w:pPr>
        <w:jc w:val="both"/>
      </w:pPr>
    </w:p>
    <w:p w14:paraId="0799F881" w14:textId="4122C023" w:rsidR="00BF14E2" w:rsidRDefault="00BF14E2" w:rsidP="004E2AF3">
      <w:pPr>
        <w:jc w:val="both"/>
      </w:pPr>
      <w:r>
        <w:t xml:space="preserve">Tárgyévben </w:t>
      </w:r>
      <w:r w:rsidR="003603A4">
        <w:t xml:space="preserve">a működést segítő tárgyi eszközöket szereztünk be, többek között fektetőágyakat, fali hősugárzókat, fürdőszobai szekrényt, kültéri gyerekjátékokat. </w:t>
      </w:r>
    </w:p>
    <w:p w14:paraId="6D31C9DE" w14:textId="2A1A2A9B" w:rsidR="003603A4" w:rsidRDefault="003603A4" w:rsidP="004E2AF3">
      <w:pPr>
        <w:jc w:val="both"/>
      </w:pPr>
    </w:p>
    <w:p w14:paraId="4A0CB818" w14:textId="21D2FDCF" w:rsidR="004E2AF3" w:rsidRPr="00036238" w:rsidRDefault="003603A4" w:rsidP="004E2AF3">
      <w:pPr>
        <w:jc w:val="both"/>
      </w:pPr>
      <w:r>
        <w:t xml:space="preserve">A felújítás keretében az egyik bölcsődei csoportszoba aljzatbetonozása, </w:t>
      </w:r>
      <w:proofErr w:type="spellStart"/>
      <w:r>
        <w:t>újraburkolása</w:t>
      </w:r>
      <w:proofErr w:type="spellEnd"/>
      <w:r>
        <w:t xml:space="preserve"> történt meg. </w:t>
      </w:r>
    </w:p>
    <w:p w14:paraId="64FF5CEA" w14:textId="77777777" w:rsidR="004E2AF3" w:rsidRPr="00036238" w:rsidRDefault="004E2AF3" w:rsidP="004E2AF3">
      <w:pPr>
        <w:jc w:val="both"/>
      </w:pPr>
    </w:p>
    <w:p w14:paraId="5ACD34EB" w14:textId="77777777" w:rsidR="00574794" w:rsidRDefault="00574794" w:rsidP="004E2AF3">
      <w:pPr>
        <w:pStyle w:val="Szvegtrzs"/>
        <w:tabs>
          <w:tab w:val="left" w:pos="708"/>
        </w:tabs>
      </w:pPr>
    </w:p>
    <w:p w14:paraId="394D13D8" w14:textId="388AE5BB" w:rsidR="004E2AF3" w:rsidRDefault="003644C9" w:rsidP="00385459">
      <w:pPr>
        <w:pStyle w:val="Szvegtrzs"/>
        <w:tabs>
          <w:tab w:val="left" w:pos="708"/>
        </w:tabs>
      </w:pPr>
      <w:r w:rsidRPr="003644C9">
        <w:rPr>
          <w:b/>
          <w:bCs/>
        </w:rPr>
        <w:t>Összegzés:</w:t>
      </w:r>
      <w:r>
        <w:t xml:space="preserve"> </w:t>
      </w:r>
      <w:r w:rsidR="00385459">
        <w:t xml:space="preserve">2022. évben nemcsak a megemelkedett közüzemi díjakkal, de a magasabb élelmiszer díjakkal is </w:t>
      </w:r>
      <w:proofErr w:type="spellStart"/>
      <w:r w:rsidR="00385459">
        <w:t>szembesülnünk</w:t>
      </w:r>
      <w:proofErr w:type="spellEnd"/>
      <w:r w:rsidR="00385459">
        <w:t xml:space="preserve"> kellett. </w:t>
      </w:r>
    </w:p>
    <w:p w14:paraId="7F2EA82D" w14:textId="77777777" w:rsidR="00385459" w:rsidRPr="00385459" w:rsidRDefault="00385459" w:rsidP="00385459">
      <w:pPr>
        <w:pStyle w:val="Szvegtrzs"/>
        <w:tabs>
          <w:tab w:val="left" w:pos="708"/>
        </w:tabs>
        <w:rPr>
          <w:color w:val="FF0000"/>
        </w:rPr>
      </w:pPr>
    </w:p>
    <w:p w14:paraId="5CFF163D" w14:textId="77777777" w:rsidR="004E2AF3" w:rsidRPr="00036238" w:rsidRDefault="004E2AF3" w:rsidP="004E2AF3">
      <w:pPr>
        <w:jc w:val="both"/>
      </w:pPr>
      <w:r w:rsidRPr="00036238">
        <w:t>Az épületben a kötelező, jogszabály által előírt vizsgálatokat, ellenőrzéseket, karbantartási feladatokat minden esetben elvégeztettük.</w:t>
      </w:r>
    </w:p>
    <w:p w14:paraId="41051B05" w14:textId="77777777" w:rsidR="004E2AF3" w:rsidRPr="00036238" w:rsidRDefault="004E2AF3" w:rsidP="004E2AF3">
      <w:pPr>
        <w:jc w:val="both"/>
      </w:pPr>
    </w:p>
    <w:p w14:paraId="7BEA6821" w14:textId="40E7648D" w:rsidR="004E2AF3" w:rsidRPr="00385459" w:rsidRDefault="004E2AF3" w:rsidP="004E2AF3">
      <w:pPr>
        <w:jc w:val="both"/>
      </w:pPr>
      <w:r w:rsidRPr="00385459">
        <w:t>Védőruh</w:t>
      </w:r>
      <w:r w:rsidR="003644C9">
        <w:t xml:space="preserve">át és munkaruhát a jogszabályban és az SZMSZ-nek </w:t>
      </w:r>
      <w:proofErr w:type="gramStart"/>
      <w:r w:rsidR="003644C9">
        <w:t xml:space="preserve">megfelelően </w:t>
      </w:r>
      <w:r w:rsidRPr="00385459">
        <w:t xml:space="preserve"> biztosítottuk</w:t>
      </w:r>
      <w:proofErr w:type="gramEnd"/>
      <w:r w:rsidRPr="00385459">
        <w:t xml:space="preserve"> dolgozóink számára.</w:t>
      </w:r>
    </w:p>
    <w:p w14:paraId="6EE93555" w14:textId="77777777" w:rsidR="004E2AF3" w:rsidRPr="00996399" w:rsidRDefault="004E2AF3" w:rsidP="004E2AF3">
      <w:pPr>
        <w:jc w:val="both"/>
        <w:rPr>
          <w:color w:val="FF0000"/>
        </w:rPr>
      </w:pPr>
    </w:p>
    <w:p w14:paraId="03AFDE2A" w14:textId="77777777" w:rsidR="00574794" w:rsidRDefault="00E74999" w:rsidP="004E2AF3">
      <w:pPr>
        <w:jc w:val="both"/>
      </w:pPr>
      <w:r>
        <w:t>Központi keretből a bölcsőde konyhájába új radiátorok és két vízmelegítő került beszerzésre.</w:t>
      </w:r>
    </w:p>
    <w:p w14:paraId="6983DAF7" w14:textId="77777777" w:rsidR="003644C9" w:rsidRDefault="003644C9" w:rsidP="004E2AF3">
      <w:pPr>
        <w:jc w:val="both"/>
      </w:pPr>
    </w:p>
    <w:p w14:paraId="0CEAB479" w14:textId="77777777" w:rsidR="00702E8D" w:rsidRPr="00036238" w:rsidRDefault="00702E8D" w:rsidP="004E2AF3">
      <w:pPr>
        <w:jc w:val="both"/>
      </w:pPr>
    </w:p>
    <w:p w14:paraId="231A36D0" w14:textId="77777777" w:rsidR="003A3A8D" w:rsidRPr="00036238" w:rsidRDefault="00996399" w:rsidP="00ED6FD1">
      <w:pPr>
        <w:pStyle w:val="Listaszerbekezds"/>
        <w:numPr>
          <w:ilvl w:val="0"/>
          <w:numId w:val="1"/>
        </w:numPr>
        <w:tabs>
          <w:tab w:val="left" w:pos="540"/>
          <w:tab w:val="left" w:pos="1620"/>
          <w:tab w:val="left" w:pos="4860"/>
          <w:tab w:val="right" w:pos="7380"/>
        </w:tabs>
        <w:jc w:val="both"/>
        <w:rPr>
          <w:rFonts w:ascii="Times New Roman" w:hAnsi="Times New Roman" w:cs="Times New Roman"/>
          <w:b/>
          <w:sz w:val="24"/>
          <w:szCs w:val="24"/>
          <w:lang w:val="hu-HU"/>
        </w:rPr>
      </w:pPr>
      <w:r>
        <w:rPr>
          <w:rFonts w:ascii="Times New Roman" w:hAnsi="Times New Roman" w:cs="Times New Roman"/>
          <w:b/>
          <w:sz w:val="24"/>
          <w:szCs w:val="24"/>
          <w:lang w:val="hu-HU"/>
        </w:rPr>
        <w:t>A</w:t>
      </w:r>
      <w:r w:rsidR="00ED6FD1" w:rsidRPr="00036238">
        <w:rPr>
          <w:rFonts w:ascii="Times New Roman" w:hAnsi="Times New Roman" w:cs="Times New Roman"/>
          <w:b/>
          <w:sz w:val="24"/>
          <w:szCs w:val="24"/>
          <w:lang w:val="hu-HU"/>
        </w:rPr>
        <w:t xml:space="preserve"> bölcsődei ellátás</w:t>
      </w:r>
      <w:r>
        <w:rPr>
          <w:rFonts w:ascii="Times New Roman" w:hAnsi="Times New Roman" w:cs="Times New Roman"/>
          <w:b/>
          <w:sz w:val="24"/>
          <w:szCs w:val="24"/>
          <w:lang w:val="hu-HU"/>
        </w:rPr>
        <w:t xml:space="preserve"> szakmai tartalma</w:t>
      </w:r>
    </w:p>
    <w:p w14:paraId="3FB58D86" w14:textId="77777777" w:rsidR="00996399" w:rsidRDefault="00996399" w:rsidP="00024852">
      <w:pPr>
        <w:tabs>
          <w:tab w:val="left" w:pos="540"/>
          <w:tab w:val="left" w:pos="1620"/>
          <w:tab w:val="left" w:pos="4860"/>
          <w:tab w:val="right" w:pos="7380"/>
        </w:tabs>
        <w:jc w:val="both"/>
      </w:pPr>
    </w:p>
    <w:p w14:paraId="33031DDB" w14:textId="77777777" w:rsidR="00024852" w:rsidRDefault="00E74999" w:rsidP="00024852">
      <w:pPr>
        <w:jc w:val="both"/>
      </w:pPr>
      <w:r>
        <w:t>Szakmai munkánkat a május végétől szeptember végéig tartó konyhafelújítási munkák befolyásolták</w:t>
      </w:r>
      <w:r w:rsidR="00723449">
        <w:t xml:space="preserve">. Két hónapig három csoportunk ideiglenes telephelyen működött a szomszédos óvodában, főzni az óvodakonyhán tudtunk. Ezek a hetek komoly többletfeladatot róttak a </w:t>
      </w:r>
      <w:proofErr w:type="gramStart"/>
      <w:r w:rsidR="00723449">
        <w:t>kollégáinkra</w:t>
      </w:r>
      <w:proofErr w:type="gramEnd"/>
      <w:r w:rsidR="00723449">
        <w:t>.</w:t>
      </w:r>
    </w:p>
    <w:p w14:paraId="0E2B805B" w14:textId="77777777" w:rsidR="00AB3729" w:rsidRDefault="00AB3729" w:rsidP="00024852">
      <w:pPr>
        <w:jc w:val="both"/>
      </w:pPr>
    </w:p>
    <w:p w14:paraId="35E7E00D" w14:textId="77777777" w:rsidR="003721EE" w:rsidRDefault="004D3989" w:rsidP="00024852">
      <w:pPr>
        <w:jc w:val="both"/>
        <w:rPr>
          <w:b/>
        </w:rPr>
      </w:pPr>
      <w:r>
        <w:t>Bár tárgyi feltételeinket 202</w:t>
      </w:r>
      <w:r w:rsidR="00723449">
        <w:t>2</w:t>
      </w:r>
      <w:r>
        <w:t>-be</w:t>
      </w:r>
      <w:r w:rsidR="003721EE" w:rsidRPr="00036238">
        <w:t xml:space="preserve">n </w:t>
      </w:r>
      <w:r>
        <w:t>a takarékos gazdálkodás eredményeként megmaradt pénzmaradványból némiképp t</w:t>
      </w:r>
      <w:r w:rsidR="003721EE" w:rsidRPr="00036238">
        <w:t xml:space="preserve">udtuk fejleszteni, </w:t>
      </w:r>
      <w:r w:rsidR="003721EE" w:rsidRPr="004D3989">
        <w:rPr>
          <w:b/>
        </w:rPr>
        <w:t>nagyon várjuk, hogy a megtervezett és elfogadásra került udvari gyermekmosdó megépüljön, valamint az első udvar is felújításra kerüljön.</w:t>
      </w:r>
    </w:p>
    <w:p w14:paraId="1B8B2705" w14:textId="77777777" w:rsidR="004D3989" w:rsidRPr="004D3989" w:rsidRDefault="004D3989" w:rsidP="00024852">
      <w:pPr>
        <w:jc w:val="both"/>
      </w:pPr>
      <w:r>
        <w:rPr>
          <w:b/>
        </w:rPr>
        <w:t xml:space="preserve">A parkolási </w:t>
      </w:r>
      <w:proofErr w:type="gramStart"/>
      <w:r>
        <w:rPr>
          <w:b/>
        </w:rPr>
        <w:t>probléma</w:t>
      </w:r>
      <w:proofErr w:type="gramEnd"/>
      <w:r>
        <w:rPr>
          <w:b/>
        </w:rPr>
        <w:t xml:space="preserve"> </w:t>
      </w:r>
      <w:r>
        <w:t xml:space="preserve">továbbra is fent áll, a szülők gyakran most is a garázsokhoz parkolnak (többen akkor is, ha lenne hely a kialakított parkolókban), így a konfliktus továbbra sem oldódott meg a tulajdonosokkal. </w:t>
      </w:r>
      <w:proofErr w:type="gramStart"/>
      <w:r>
        <w:t>Kollégáink</w:t>
      </w:r>
      <w:proofErr w:type="gramEnd"/>
      <w:r>
        <w:t xml:space="preserve"> is csak az utca végén tudnak megállni</w:t>
      </w:r>
      <w:r w:rsidR="00AB3729">
        <w:t>. Jó lenne egy hosszú távú, minden félnek elfogadható megoldás erre.</w:t>
      </w:r>
    </w:p>
    <w:p w14:paraId="4464AB8E" w14:textId="77777777" w:rsidR="003721EE" w:rsidRPr="00036238" w:rsidRDefault="003721EE" w:rsidP="00024852">
      <w:pPr>
        <w:jc w:val="both"/>
      </w:pPr>
    </w:p>
    <w:p w14:paraId="65163E06" w14:textId="77777777" w:rsidR="00354F4A" w:rsidRDefault="00AB3729" w:rsidP="00024852">
      <w:pPr>
        <w:jc w:val="both"/>
      </w:pPr>
      <w:r>
        <w:t>Bölcsődénk 202</w:t>
      </w:r>
      <w:r w:rsidR="00723449">
        <w:t>2</w:t>
      </w:r>
      <w:r>
        <w:t>-ben a törvényi és szakmai szabályoknak megfelelően működött.</w:t>
      </w:r>
    </w:p>
    <w:p w14:paraId="21566B69" w14:textId="77777777" w:rsidR="00CF3342" w:rsidRDefault="00CF3342" w:rsidP="00024852">
      <w:pPr>
        <w:jc w:val="both"/>
      </w:pPr>
    </w:p>
    <w:p w14:paraId="0B635EF5" w14:textId="77777777" w:rsidR="00CF3342" w:rsidRDefault="00CF3342" w:rsidP="00CF3342">
      <w:pPr>
        <w:jc w:val="both"/>
      </w:pPr>
      <w:r>
        <w:t xml:space="preserve">Büszke vagyok </w:t>
      </w:r>
      <w:proofErr w:type="gramStart"/>
      <w:r>
        <w:t>kollégáimra</w:t>
      </w:r>
      <w:proofErr w:type="gramEnd"/>
      <w:r>
        <w:t>, akik biztosítják a változások, nehézségek ellenére is a kimagasló szakmai munkát.</w:t>
      </w:r>
    </w:p>
    <w:p w14:paraId="7E3E9F3D" w14:textId="77777777" w:rsidR="00CF3342" w:rsidRPr="00036238" w:rsidRDefault="00CF3342" w:rsidP="00CF3342">
      <w:pPr>
        <w:jc w:val="both"/>
      </w:pPr>
    </w:p>
    <w:p w14:paraId="436FD6E1" w14:textId="77777777" w:rsidR="003721EE" w:rsidRDefault="00036238" w:rsidP="00024852">
      <w:pPr>
        <w:jc w:val="both"/>
      </w:pPr>
      <w:r>
        <w:t>A bölcsőde működése nem lenne biztosítható a fenntartó támogatása nélkül.</w:t>
      </w:r>
      <w:r w:rsidR="00ED5DD0" w:rsidRPr="00036238">
        <w:t xml:space="preserve"> </w:t>
      </w:r>
      <w:r>
        <w:t>Köszönöm az önkormányzat, a Képviselő-testület, a Bizottság és</w:t>
      </w:r>
      <w:r w:rsidR="00ED5DD0" w:rsidRPr="00036238">
        <w:t xml:space="preserve"> a szakir</w:t>
      </w:r>
      <w:r w:rsidR="00354F4A" w:rsidRPr="00036238">
        <w:t>o</w:t>
      </w:r>
      <w:r w:rsidR="00ED5DD0" w:rsidRPr="00036238">
        <w:t>da segítségét</w:t>
      </w:r>
      <w:r>
        <w:t>, együttműködését</w:t>
      </w:r>
      <w:r w:rsidR="00ED5DD0" w:rsidRPr="00036238">
        <w:t>.</w:t>
      </w:r>
    </w:p>
    <w:p w14:paraId="0C5114FC" w14:textId="77777777" w:rsidR="007847D8" w:rsidRDefault="007847D8" w:rsidP="00024852">
      <w:pPr>
        <w:jc w:val="both"/>
      </w:pPr>
    </w:p>
    <w:p w14:paraId="6ECCD797" w14:textId="3356A841" w:rsidR="007847D8" w:rsidRDefault="007847D8" w:rsidP="00024852">
      <w:pPr>
        <w:jc w:val="both"/>
      </w:pPr>
      <w:r>
        <w:t>A 2023-as év sok kihívást és változást tartogat számunkra (új tagintézmény megnyitása, új dolgozók érkezése), de örömmel és izgalommal várjuk az új feladatokat.</w:t>
      </w:r>
    </w:p>
    <w:p w14:paraId="349348FC" w14:textId="77777777" w:rsidR="00024852" w:rsidRPr="00036238" w:rsidRDefault="00024852" w:rsidP="00024852">
      <w:pPr>
        <w:tabs>
          <w:tab w:val="left" w:pos="540"/>
          <w:tab w:val="left" w:pos="1620"/>
          <w:tab w:val="left" w:pos="4860"/>
          <w:tab w:val="right" w:pos="7380"/>
        </w:tabs>
        <w:jc w:val="both"/>
      </w:pPr>
    </w:p>
    <w:p w14:paraId="1163BDD2" w14:textId="77777777" w:rsidR="00A7519F" w:rsidRDefault="00A7519F" w:rsidP="003A3A8D">
      <w:pPr>
        <w:tabs>
          <w:tab w:val="right" w:pos="5040"/>
          <w:tab w:val="left" w:pos="5580"/>
          <w:tab w:val="right" w:pos="5940"/>
        </w:tabs>
        <w:jc w:val="both"/>
      </w:pPr>
    </w:p>
    <w:p w14:paraId="3A75E5B3" w14:textId="77777777" w:rsidR="00A7519F" w:rsidRDefault="00A7519F" w:rsidP="003A3A8D">
      <w:pPr>
        <w:tabs>
          <w:tab w:val="right" w:pos="5040"/>
          <w:tab w:val="left" w:pos="5580"/>
          <w:tab w:val="right" w:pos="5940"/>
        </w:tabs>
        <w:jc w:val="both"/>
      </w:pPr>
    </w:p>
    <w:p w14:paraId="57F9D7A5" w14:textId="1955B4C9" w:rsidR="003A3A8D" w:rsidRDefault="00CF3342" w:rsidP="003A3A8D">
      <w:pPr>
        <w:tabs>
          <w:tab w:val="right" w:pos="5040"/>
          <w:tab w:val="left" w:pos="5580"/>
          <w:tab w:val="right" w:pos="5940"/>
        </w:tabs>
        <w:jc w:val="both"/>
      </w:pPr>
      <w:r>
        <w:t>Hajdúszoboszló, 202</w:t>
      </w:r>
      <w:r w:rsidR="00723449">
        <w:t>3</w:t>
      </w:r>
      <w:r w:rsidR="003A3A8D" w:rsidRPr="00036238">
        <w:t xml:space="preserve">. </w:t>
      </w:r>
      <w:r w:rsidR="003644C9">
        <w:t>május</w:t>
      </w:r>
      <w:r w:rsidR="003A3A8D" w:rsidRPr="00036238">
        <w:t xml:space="preserve"> </w:t>
      </w:r>
      <w:r w:rsidR="003644C9">
        <w:t>7</w:t>
      </w:r>
      <w:r w:rsidR="003A3A8D" w:rsidRPr="00036238">
        <w:t>.</w:t>
      </w:r>
    </w:p>
    <w:p w14:paraId="4C9DC593" w14:textId="77777777" w:rsidR="003644C9" w:rsidRPr="00036238" w:rsidRDefault="003644C9" w:rsidP="003A3A8D">
      <w:pPr>
        <w:tabs>
          <w:tab w:val="right" w:pos="5040"/>
          <w:tab w:val="left" w:pos="5580"/>
          <w:tab w:val="right" w:pos="5940"/>
        </w:tabs>
        <w:jc w:val="both"/>
      </w:pPr>
    </w:p>
    <w:p w14:paraId="26D2CA0E" w14:textId="77777777" w:rsidR="003A3A8D" w:rsidRPr="00036238" w:rsidRDefault="003A3A8D" w:rsidP="003A3A8D">
      <w:pPr>
        <w:tabs>
          <w:tab w:val="right" w:pos="5040"/>
          <w:tab w:val="left" w:pos="5580"/>
          <w:tab w:val="right" w:pos="5940"/>
        </w:tabs>
        <w:jc w:val="both"/>
      </w:pPr>
    </w:p>
    <w:p w14:paraId="7F9E5140" w14:textId="77777777" w:rsidR="003A3A8D" w:rsidRPr="00036238" w:rsidRDefault="003A3A8D" w:rsidP="003A3A8D">
      <w:pPr>
        <w:tabs>
          <w:tab w:val="right" w:pos="5040"/>
          <w:tab w:val="left" w:pos="5580"/>
          <w:tab w:val="right" w:pos="5940"/>
        </w:tabs>
        <w:jc w:val="both"/>
      </w:pPr>
      <w:r w:rsidRPr="00036238">
        <w:t xml:space="preserve">                                                                                              Szoboszlainé Zabos Petra</w:t>
      </w:r>
    </w:p>
    <w:p w14:paraId="77A0001A" w14:textId="77777777" w:rsidR="00E774C7" w:rsidRPr="00036238" w:rsidRDefault="003A3A8D" w:rsidP="009B3911">
      <w:pPr>
        <w:tabs>
          <w:tab w:val="right" w:pos="5040"/>
          <w:tab w:val="left" w:pos="5580"/>
          <w:tab w:val="right" w:pos="5940"/>
        </w:tabs>
        <w:jc w:val="both"/>
      </w:pPr>
      <w:r w:rsidRPr="00036238">
        <w:t xml:space="preserve">                                                                                                      </w:t>
      </w:r>
      <w:proofErr w:type="gramStart"/>
      <w:r w:rsidRPr="00036238">
        <w:t>intézményvezető</w:t>
      </w:r>
      <w:proofErr w:type="gramEnd"/>
    </w:p>
    <w:sectPr w:rsidR="00E774C7" w:rsidRPr="00036238" w:rsidSect="00385459">
      <w:headerReference w:type="first" r:id="rId8"/>
      <w:pgSz w:w="11906" w:h="16838"/>
      <w:pgMar w:top="1080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5EA5FD" w14:textId="77777777" w:rsidR="009F1D8F" w:rsidRDefault="009F1D8F" w:rsidP="00897E2F">
      <w:r>
        <w:separator/>
      </w:r>
    </w:p>
  </w:endnote>
  <w:endnote w:type="continuationSeparator" w:id="0">
    <w:p w14:paraId="1F95D0F3" w14:textId="77777777" w:rsidR="009F1D8F" w:rsidRDefault="009F1D8F" w:rsidP="00897E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FB776" w14:textId="77777777" w:rsidR="009F1D8F" w:rsidRDefault="009F1D8F" w:rsidP="00897E2F">
      <w:r>
        <w:separator/>
      </w:r>
    </w:p>
  </w:footnote>
  <w:footnote w:type="continuationSeparator" w:id="0">
    <w:p w14:paraId="6EFB12C5" w14:textId="77777777" w:rsidR="009F1D8F" w:rsidRDefault="009F1D8F" w:rsidP="00897E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C3FEAE" w14:textId="77777777" w:rsidR="00574794" w:rsidRPr="00897E2F" w:rsidRDefault="00574794" w:rsidP="00574794">
    <w:pPr>
      <w:pStyle w:val="lfej"/>
      <w:rPr>
        <w:rFonts w:asciiTheme="majorHAnsi" w:hAnsiTheme="majorHAnsi"/>
        <w:b/>
        <w:i/>
        <w:color w:val="7F7F7F" w:themeColor="text1" w:themeTint="80"/>
        <w:lang w:val="hu-HU"/>
      </w:rPr>
    </w:pPr>
    <w:r w:rsidRPr="00897E2F">
      <w:rPr>
        <w:rFonts w:asciiTheme="majorHAnsi" w:hAnsiTheme="majorHAnsi"/>
        <w:i/>
        <w:noProof/>
        <w:color w:val="7F7F7F" w:themeColor="text1" w:themeTint="80"/>
        <w:lang w:val="hu-HU" w:eastAsia="hu-HU" w:bidi="ar-SA"/>
      </w:rPr>
      <w:drawing>
        <wp:anchor distT="0" distB="0" distL="114300" distR="114300" simplePos="0" relativeHeight="251659264" behindDoc="1" locked="0" layoutInCell="1" allowOverlap="1" wp14:anchorId="0BAFD4FB" wp14:editId="738A673D">
          <wp:simplePos x="0" y="0"/>
          <wp:positionH relativeFrom="column">
            <wp:posOffset>14605</wp:posOffset>
          </wp:positionH>
          <wp:positionV relativeFrom="paragraph">
            <wp:posOffset>-97155</wp:posOffset>
          </wp:positionV>
          <wp:extent cx="1493723" cy="914400"/>
          <wp:effectExtent l="19050" t="0" r="0" b="0"/>
          <wp:wrapNone/>
          <wp:docPr id="2" name="Kép 2" descr="C:\Users\Intézmény Vezető\Desktop\Vegyes\logó fekete fehé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ntézmény Vezető\Desktop\Vegyes\logó fekete fehér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5425" cy="91544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Theme="majorHAnsi" w:hAnsiTheme="majorHAnsi"/>
        <w:b/>
        <w:i/>
        <w:color w:val="7F7F7F" w:themeColor="text1" w:themeTint="80"/>
        <w:lang w:val="hu-HU"/>
      </w:rPr>
      <w:t xml:space="preserve">                                                           </w:t>
    </w:r>
    <w:r w:rsidRPr="00897E2F">
      <w:rPr>
        <w:rFonts w:asciiTheme="majorHAnsi" w:hAnsiTheme="majorHAnsi"/>
        <w:b/>
        <w:i/>
        <w:color w:val="7F7F7F" w:themeColor="text1" w:themeTint="80"/>
        <w:lang w:val="hu-HU"/>
      </w:rPr>
      <w:t>Hajdúszoboszlói Gyermeksziget Bölcsőde</w:t>
    </w:r>
  </w:p>
  <w:p w14:paraId="520E3346" w14:textId="77777777" w:rsidR="00574794" w:rsidRPr="00897E2F" w:rsidRDefault="00574794" w:rsidP="00574794">
    <w:pPr>
      <w:pStyle w:val="lfej"/>
      <w:rPr>
        <w:rFonts w:asciiTheme="majorHAnsi" w:hAnsiTheme="majorHAnsi"/>
        <w:i/>
        <w:color w:val="7F7F7F" w:themeColor="text1" w:themeTint="80"/>
        <w:lang w:val="hu-HU"/>
      </w:rPr>
    </w:pPr>
    <w:r w:rsidRPr="00897E2F">
      <w:rPr>
        <w:rFonts w:asciiTheme="majorHAnsi" w:hAnsiTheme="majorHAnsi"/>
        <w:i/>
        <w:color w:val="7F7F7F" w:themeColor="text1" w:themeTint="80"/>
        <w:lang w:val="hu-HU"/>
      </w:rPr>
      <w:t xml:space="preserve">                                                                   4200 Hajdúszoboszló Rákóczi u. 23-25.</w:t>
    </w:r>
  </w:p>
  <w:p w14:paraId="05D1EB03" w14:textId="77777777" w:rsidR="00574794" w:rsidRPr="00897E2F" w:rsidRDefault="00574794" w:rsidP="00574794">
    <w:pPr>
      <w:pStyle w:val="lfej"/>
      <w:rPr>
        <w:rFonts w:asciiTheme="majorHAnsi" w:hAnsiTheme="majorHAnsi"/>
        <w:i/>
        <w:color w:val="7F7F7F" w:themeColor="text1" w:themeTint="80"/>
        <w:lang w:val="hu-HU"/>
      </w:rPr>
    </w:pPr>
    <w:r>
      <w:rPr>
        <w:rFonts w:asciiTheme="majorHAnsi" w:hAnsiTheme="majorHAnsi"/>
        <w:i/>
        <w:color w:val="7F7F7F" w:themeColor="text1" w:themeTint="80"/>
        <w:lang w:val="hu-HU"/>
      </w:rPr>
      <w:t xml:space="preserve">                                                                              </w:t>
    </w:r>
    <w:r w:rsidRPr="00897E2F">
      <w:rPr>
        <w:rFonts w:asciiTheme="majorHAnsi" w:hAnsiTheme="majorHAnsi"/>
        <w:i/>
        <w:color w:val="7F7F7F" w:themeColor="text1" w:themeTint="80"/>
        <w:lang w:val="hu-HU"/>
      </w:rPr>
      <w:t xml:space="preserve"> 52/361-352</w:t>
    </w:r>
    <w:proofErr w:type="gramStart"/>
    <w:r>
      <w:rPr>
        <w:rFonts w:asciiTheme="majorHAnsi" w:hAnsiTheme="majorHAnsi"/>
        <w:i/>
        <w:color w:val="7F7F7F" w:themeColor="text1" w:themeTint="80"/>
        <w:lang w:val="hu-HU"/>
      </w:rPr>
      <w:t>,  06-70</w:t>
    </w:r>
    <w:proofErr w:type="gramEnd"/>
    <w:r>
      <w:rPr>
        <w:rFonts w:asciiTheme="majorHAnsi" w:hAnsiTheme="majorHAnsi"/>
        <w:i/>
        <w:color w:val="7F7F7F" w:themeColor="text1" w:themeTint="80"/>
        <w:lang w:val="hu-HU"/>
      </w:rPr>
      <w:t>/505-8372</w:t>
    </w:r>
  </w:p>
  <w:p w14:paraId="613178C0" w14:textId="77777777" w:rsidR="00574794" w:rsidRPr="00F51EB6" w:rsidRDefault="00574794" w:rsidP="00574794">
    <w:pPr>
      <w:rPr>
        <w:rFonts w:asciiTheme="majorHAnsi" w:hAnsiTheme="majorHAnsi"/>
        <w:color w:val="7F7F7F" w:themeColor="text1" w:themeTint="80"/>
      </w:rPr>
    </w:pPr>
    <w:r>
      <w:rPr>
        <w:rFonts w:asciiTheme="majorHAnsi" w:hAnsiTheme="majorHAnsi"/>
        <w:i/>
        <w:color w:val="7F7F7F" w:themeColor="text1" w:themeTint="80"/>
      </w:rPr>
      <w:t xml:space="preserve">                                                                             </w:t>
    </w:r>
    <w:proofErr w:type="gramStart"/>
    <w:r w:rsidRPr="00F51EB6">
      <w:rPr>
        <w:rFonts w:asciiTheme="majorHAnsi" w:hAnsiTheme="majorHAnsi"/>
        <w:i/>
        <w:color w:val="7F7F7F" w:themeColor="text1" w:themeTint="80"/>
      </w:rPr>
      <w:t>bolcsode@netform.hu</w:t>
    </w:r>
    <w:proofErr w:type="gramEnd"/>
  </w:p>
  <w:p w14:paraId="41F25376" w14:textId="77777777" w:rsidR="00574794" w:rsidRPr="00897E2F" w:rsidRDefault="00574794" w:rsidP="00574794">
    <w:pPr>
      <w:pStyle w:val="lfej"/>
      <w:rPr>
        <w:rFonts w:asciiTheme="majorHAnsi" w:hAnsiTheme="majorHAnsi"/>
        <w:b/>
        <w:lang w:val="hu-HU"/>
      </w:rPr>
    </w:pPr>
    <w:r>
      <w:rPr>
        <w:rFonts w:asciiTheme="majorHAnsi" w:hAnsiTheme="majorHAnsi"/>
        <w:b/>
        <w:lang w:val="hu-HU"/>
      </w:rPr>
      <w:t>________________</w:t>
    </w:r>
    <w:r w:rsidRPr="00897E2F">
      <w:rPr>
        <w:rFonts w:asciiTheme="majorHAnsi" w:hAnsiTheme="majorHAnsi"/>
        <w:b/>
        <w:lang w:val="hu-HU"/>
      </w:rPr>
      <w:t>_________________________________________________________________________________________</w:t>
    </w:r>
    <w:r>
      <w:rPr>
        <w:rFonts w:asciiTheme="majorHAnsi" w:hAnsiTheme="majorHAnsi"/>
        <w:b/>
        <w:lang w:val="hu-HU"/>
      </w:rPr>
      <w:t>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6434E3"/>
    <w:multiLevelType w:val="hybridMultilevel"/>
    <w:tmpl w:val="7BDE8EEE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22A37"/>
    <w:multiLevelType w:val="hybridMultilevel"/>
    <w:tmpl w:val="71AAE5AA"/>
    <w:lvl w:ilvl="0" w:tplc="6D50082A">
      <w:start w:val="1"/>
      <w:numFmt w:val="decimal"/>
      <w:lvlText w:val="%1."/>
      <w:lvlJc w:val="left"/>
      <w:pPr>
        <w:ind w:left="143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157" w:hanging="360"/>
      </w:pPr>
    </w:lvl>
    <w:lvl w:ilvl="2" w:tplc="040E001B" w:tentative="1">
      <w:start w:val="1"/>
      <w:numFmt w:val="lowerRoman"/>
      <w:lvlText w:val="%3."/>
      <w:lvlJc w:val="right"/>
      <w:pPr>
        <w:ind w:left="2877" w:hanging="180"/>
      </w:pPr>
    </w:lvl>
    <w:lvl w:ilvl="3" w:tplc="040E000F" w:tentative="1">
      <w:start w:val="1"/>
      <w:numFmt w:val="decimal"/>
      <w:lvlText w:val="%4."/>
      <w:lvlJc w:val="left"/>
      <w:pPr>
        <w:ind w:left="3597" w:hanging="360"/>
      </w:pPr>
    </w:lvl>
    <w:lvl w:ilvl="4" w:tplc="040E0019" w:tentative="1">
      <w:start w:val="1"/>
      <w:numFmt w:val="lowerLetter"/>
      <w:lvlText w:val="%5."/>
      <w:lvlJc w:val="left"/>
      <w:pPr>
        <w:ind w:left="4317" w:hanging="360"/>
      </w:pPr>
    </w:lvl>
    <w:lvl w:ilvl="5" w:tplc="040E001B" w:tentative="1">
      <w:start w:val="1"/>
      <w:numFmt w:val="lowerRoman"/>
      <w:lvlText w:val="%6."/>
      <w:lvlJc w:val="right"/>
      <w:pPr>
        <w:ind w:left="5037" w:hanging="180"/>
      </w:pPr>
    </w:lvl>
    <w:lvl w:ilvl="6" w:tplc="040E000F" w:tentative="1">
      <w:start w:val="1"/>
      <w:numFmt w:val="decimal"/>
      <w:lvlText w:val="%7."/>
      <w:lvlJc w:val="left"/>
      <w:pPr>
        <w:ind w:left="5757" w:hanging="360"/>
      </w:pPr>
    </w:lvl>
    <w:lvl w:ilvl="7" w:tplc="040E0019" w:tentative="1">
      <w:start w:val="1"/>
      <w:numFmt w:val="lowerLetter"/>
      <w:lvlText w:val="%8."/>
      <w:lvlJc w:val="left"/>
      <w:pPr>
        <w:ind w:left="6477" w:hanging="360"/>
      </w:pPr>
    </w:lvl>
    <w:lvl w:ilvl="8" w:tplc="040E001B" w:tentative="1">
      <w:start w:val="1"/>
      <w:numFmt w:val="lowerRoman"/>
      <w:lvlText w:val="%9."/>
      <w:lvlJc w:val="right"/>
      <w:pPr>
        <w:ind w:left="7197" w:hanging="180"/>
      </w:pPr>
    </w:lvl>
  </w:abstractNum>
  <w:abstractNum w:abstractNumId="2" w15:restartNumberingAfterBreak="0">
    <w:nsid w:val="2FA05AFC"/>
    <w:multiLevelType w:val="hybridMultilevel"/>
    <w:tmpl w:val="7C565AC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D1D4F"/>
    <w:multiLevelType w:val="hybridMultilevel"/>
    <w:tmpl w:val="DE6A1B42"/>
    <w:lvl w:ilvl="0" w:tplc="138067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E2F"/>
    <w:rsid w:val="00004E63"/>
    <w:rsid w:val="00011587"/>
    <w:rsid w:val="00012ABA"/>
    <w:rsid w:val="00016851"/>
    <w:rsid w:val="00024852"/>
    <w:rsid w:val="00024E54"/>
    <w:rsid w:val="00036238"/>
    <w:rsid w:val="00044220"/>
    <w:rsid w:val="00046C25"/>
    <w:rsid w:val="00063004"/>
    <w:rsid w:val="00064E3B"/>
    <w:rsid w:val="000662D4"/>
    <w:rsid w:val="0007652D"/>
    <w:rsid w:val="000850B1"/>
    <w:rsid w:val="00087480"/>
    <w:rsid w:val="000C19E5"/>
    <w:rsid w:val="000C248D"/>
    <w:rsid w:val="000F45CC"/>
    <w:rsid w:val="00102815"/>
    <w:rsid w:val="00116B17"/>
    <w:rsid w:val="00130B1A"/>
    <w:rsid w:val="00162B71"/>
    <w:rsid w:val="0019084D"/>
    <w:rsid w:val="00194DF2"/>
    <w:rsid w:val="001D6EC7"/>
    <w:rsid w:val="00200BE6"/>
    <w:rsid w:val="00212FEB"/>
    <w:rsid w:val="0022441F"/>
    <w:rsid w:val="002511FA"/>
    <w:rsid w:val="00255C31"/>
    <w:rsid w:val="002642D0"/>
    <w:rsid w:val="00267E44"/>
    <w:rsid w:val="00286F75"/>
    <w:rsid w:val="00291D23"/>
    <w:rsid w:val="002955CC"/>
    <w:rsid w:val="002A0FD6"/>
    <w:rsid w:val="002A12C2"/>
    <w:rsid w:val="002D4642"/>
    <w:rsid w:val="002E6427"/>
    <w:rsid w:val="002E6D46"/>
    <w:rsid w:val="002F59AB"/>
    <w:rsid w:val="003048CC"/>
    <w:rsid w:val="00305C44"/>
    <w:rsid w:val="00354F4A"/>
    <w:rsid w:val="003603A4"/>
    <w:rsid w:val="003644C9"/>
    <w:rsid w:val="00366063"/>
    <w:rsid w:val="003721EE"/>
    <w:rsid w:val="00377564"/>
    <w:rsid w:val="00377C8E"/>
    <w:rsid w:val="0038008E"/>
    <w:rsid w:val="00385459"/>
    <w:rsid w:val="0038704F"/>
    <w:rsid w:val="003A3A8D"/>
    <w:rsid w:val="003C33F8"/>
    <w:rsid w:val="003D1525"/>
    <w:rsid w:val="003E1D43"/>
    <w:rsid w:val="0040006B"/>
    <w:rsid w:val="00401465"/>
    <w:rsid w:val="00402C09"/>
    <w:rsid w:val="0041261F"/>
    <w:rsid w:val="00420123"/>
    <w:rsid w:val="004220B3"/>
    <w:rsid w:val="00425288"/>
    <w:rsid w:val="004354D5"/>
    <w:rsid w:val="004546C6"/>
    <w:rsid w:val="00460881"/>
    <w:rsid w:val="00464F11"/>
    <w:rsid w:val="00467B3B"/>
    <w:rsid w:val="00481F59"/>
    <w:rsid w:val="004A7EF5"/>
    <w:rsid w:val="004D3989"/>
    <w:rsid w:val="004E2AF3"/>
    <w:rsid w:val="00506E81"/>
    <w:rsid w:val="00525BC9"/>
    <w:rsid w:val="00541BF1"/>
    <w:rsid w:val="005450C4"/>
    <w:rsid w:val="00574794"/>
    <w:rsid w:val="005940B0"/>
    <w:rsid w:val="005A39AD"/>
    <w:rsid w:val="005C5E98"/>
    <w:rsid w:val="005C6F12"/>
    <w:rsid w:val="005E14E6"/>
    <w:rsid w:val="00604221"/>
    <w:rsid w:val="0060430C"/>
    <w:rsid w:val="00615F26"/>
    <w:rsid w:val="0062072A"/>
    <w:rsid w:val="00625381"/>
    <w:rsid w:val="006257F7"/>
    <w:rsid w:val="006273A0"/>
    <w:rsid w:val="006306A2"/>
    <w:rsid w:val="00632B4B"/>
    <w:rsid w:val="00636975"/>
    <w:rsid w:val="006569C3"/>
    <w:rsid w:val="00686910"/>
    <w:rsid w:val="006A23C0"/>
    <w:rsid w:val="006A656C"/>
    <w:rsid w:val="006D453F"/>
    <w:rsid w:val="006E6B72"/>
    <w:rsid w:val="006F535F"/>
    <w:rsid w:val="00702E8D"/>
    <w:rsid w:val="00723449"/>
    <w:rsid w:val="00744773"/>
    <w:rsid w:val="00746280"/>
    <w:rsid w:val="00756696"/>
    <w:rsid w:val="007847D8"/>
    <w:rsid w:val="007A77E3"/>
    <w:rsid w:val="007D2BA8"/>
    <w:rsid w:val="00804A18"/>
    <w:rsid w:val="00806468"/>
    <w:rsid w:val="00830FAB"/>
    <w:rsid w:val="00841485"/>
    <w:rsid w:val="00852DC3"/>
    <w:rsid w:val="00861352"/>
    <w:rsid w:val="00870544"/>
    <w:rsid w:val="00870717"/>
    <w:rsid w:val="00897401"/>
    <w:rsid w:val="00897E2F"/>
    <w:rsid w:val="008A3A5F"/>
    <w:rsid w:val="008B375C"/>
    <w:rsid w:val="008B5333"/>
    <w:rsid w:val="008B6BCC"/>
    <w:rsid w:val="008B7337"/>
    <w:rsid w:val="008C7771"/>
    <w:rsid w:val="008D46D4"/>
    <w:rsid w:val="008D58C6"/>
    <w:rsid w:val="008E1A9F"/>
    <w:rsid w:val="008F5303"/>
    <w:rsid w:val="008F5F4A"/>
    <w:rsid w:val="00917434"/>
    <w:rsid w:val="009262A8"/>
    <w:rsid w:val="009404C2"/>
    <w:rsid w:val="00952D5C"/>
    <w:rsid w:val="00960209"/>
    <w:rsid w:val="009850FE"/>
    <w:rsid w:val="00985C03"/>
    <w:rsid w:val="00996399"/>
    <w:rsid w:val="009B1712"/>
    <w:rsid w:val="009B3911"/>
    <w:rsid w:val="009D6F3A"/>
    <w:rsid w:val="009F19DB"/>
    <w:rsid w:val="009F1D8F"/>
    <w:rsid w:val="009F3D0D"/>
    <w:rsid w:val="009F753D"/>
    <w:rsid w:val="00A36412"/>
    <w:rsid w:val="00A43051"/>
    <w:rsid w:val="00A541DC"/>
    <w:rsid w:val="00A6226F"/>
    <w:rsid w:val="00A6356B"/>
    <w:rsid w:val="00A70681"/>
    <w:rsid w:val="00A70E84"/>
    <w:rsid w:val="00A71403"/>
    <w:rsid w:val="00A73C7F"/>
    <w:rsid w:val="00A7519F"/>
    <w:rsid w:val="00A761BA"/>
    <w:rsid w:val="00A80F92"/>
    <w:rsid w:val="00A965B5"/>
    <w:rsid w:val="00AB3729"/>
    <w:rsid w:val="00AD3BBA"/>
    <w:rsid w:val="00AE77E3"/>
    <w:rsid w:val="00AF44AD"/>
    <w:rsid w:val="00B01AEA"/>
    <w:rsid w:val="00B47043"/>
    <w:rsid w:val="00B52D4C"/>
    <w:rsid w:val="00B938E2"/>
    <w:rsid w:val="00B93E0B"/>
    <w:rsid w:val="00BA09AD"/>
    <w:rsid w:val="00BA4945"/>
    <w:rsid w:val="00BB318E"/>
    <w:rsid w:val="00BF14E2"/>
    <w:rsid w:val="00C05D56"/>
    <w:rsid w:val="00C1664D"/>
    <w:rsid w:val="00C40974"/>
    <w:rsid w:val="00C6456B"/>
    <w:rsid w:val="00C76A1D"/>
    <w:rsid w:val="00CA0ED2"/>
    <w:rsid w:val="00CA4ECC"/>
    <w:rsid w:val="00CA5626"/>
    <w:rsid w:val="00CB05CA"/>
    <w:rsid w:val="00CD36F6"/>
    <w:rsid w:val="00CD4143"/>
    <w:rsid w:val="00CE76E4"/>
    <w:rsid w:val="00CF2B05"/>
    <w:rsid w:val="00CF3342"/>
    <w:rsid w:val="00D02D12"/>
    <w:rsid w:val="00D126B6"/>
    <w:rsid w:val="00D24607"/>
    <w:rsid w:val="00D4659E"/>
    <w:rsid w:val="00D466AD"/>
    <w:rsid w:val="00D5775C"/>
    <w:rsid w:val="00D833B7"/>
    <w:rsid w:val="00D961D6"/>
    <w:rsid w:val="00DB25B5"/>
    <w:rsid w:val="00DC5B98"/>
    <w:rsid w:val="00DE1C66"/>
    <w:rsid w:val="00E213D3"/>
    <w:rsid w:val="00E2355B"/>
    <w:rsid w:val="00E348E7"/>
    <w:rsid w:val="00E361BB"/>
    <w:rsid w:val="00E46A96"/>
    <w:rsid w:val="00E472FD"/>
    <w:rsid w:val="00E5069C"/>
    <w:rsid w:val="00E56B5E"/>
    <w:rsid w:val="00E644F8"/>
    <w:rsid w:val="00E74999"/>
    <w:rsid w:val="00E774C7"/>
    <w:rsid w:val="00E83A17"/>
    <w:rsid w:val="00EA410D"/>
    <w:rsid w:val="00EC5D50"/>
    <w:rsid w:val="00ED3D26"/>
    <w:rsid w:val="00ED5DD0"/>
    <w:rsid w:val="00ED6FD1"/>
    <w:rsid w:val="00EF45D2"/>
    <w:rsid w:val="00F26B16"/>
    <w:rsid w:val="00F32A61"/>
    <w:rsid w:val="00F402BA"/>
    <w:rsid w:val="00F51EB6"/>
    <w:rsid w:val="00F7270B"/>
    <w:rsid w:val="00FA5341"/>
    <w:rsid w:val="00FB6201"/>
    <w:rsid w:val="00FE508D"/>
    <w:rsid w:val="00FE77A2"/>
    <w:rsid w:val="00FF5E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F5F99"/>
  <w15:docId w15:val="{5EE835B3-E42B-4E26-AE92-FBDC74E3C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A0E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Cmsor1">
    <w:name w:val="heading 1"/>
    <w:basedOn w:val="Norml"/>
    <w:next w:val="Norml"/>
    <w:link w:val="Cmsor1Char"/>
    <w:uiPriority w:val="9"/>
    <w:qFormat/>
    <w:rsid w:val="005C6F12"/>
    <w:pPr>
      <w:spacing w:before="480" w:line="276" w:lineRule="auto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 w:eastAsia="en-US" w:bidi="en-US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5C6F12"/>
    <w:pPr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sz w:val="26"/>
      <w:szCs w:val="26"/>
      <w:lang w:val="en-US" w:eastAsia="en-US" w:bidi="en-US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5C6F12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sz w:val="22"/>
      <w:szCs w:val="22"/>
      <w:lang w:val="en-US" w:eastAsia="en-US" w:bidi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5C6F12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5C6F12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5C6F12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5C6F12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5C6F12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5C6F12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C6F12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5C6F12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5C6F12"/>
    <w:rPr>
      <w:rFonts w:asciiTheme="majorHAnsi" w:eastAsiaTheme="majorEastAsia" w:hAnsiTheme="majorHAnsi" w:cstheme="majorBidi"/>
      <w:b/>
      <w:bCs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5C6F12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5C6F12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5C6F12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5C6F12"/>
    <w:rPr>
      <w:rFonts w:asciiTheme="majorHAnsi" w:eastAsiaTheme="majorEastAsia" w:hAnsiTheme="majorHAnsi" w:cstheme="majorBidi"/>
      <w:i/>
      <w:iCs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5C6F12"/>
    <w:rPr>
      <w:rFonts w:asciiTheme="majorHAnsi" w:eastAsiaTheme="majorEastAsia" w:hAnsiTheme="majorHAnsi" w:cstheme="majorBidi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5C6F12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m">
    <w:name w:val="Title"/>
    <w:basedOn w:val="Norml"/>
    <w:next w:val="Norml"/>
    <w:link w:val="CmChar"/>
    <w:uiPriority w:val="10"/>
    <w:qFormat/>
    <w:rsid w:val="005C6F12"/>
    <w:pPr>
      <w:pBdr>
        <w:bottom w:val="single" w:sz="4" w:space="1" w:color="auto"/>
      </w:pBdr>
      <w:spacing w:after="200"/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eastAsia="en-US" w:bidi="en-US"/>
    </w:rPr>
  </w:style>
  <w:style w:type="character" w:customStyle="1" w:styleId="CmChar">
    <w:name w:val="Cím Char"/>
    <w:basedOn w:val="Bekezdsalapbettpusa"/>
    <w:link w:val="Cm"/>
    <w:uiPriority w:val="10"/>
    <w:rsid w:val="005C6F12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5C6F12"/>
    <w:pPr>
      <w:spacing w:after="600" w:line="276" w:lineRule="auto"/>
    </w:pPr>
    <w:rPr>
      <w:rFonts w:asciiTheme="majorHAnsi" w:eastAsiaTheme="majorEastAsia" w:hAnsiTheme="majorHAnsi" w:cstheme="majorBidi"/>
      <w:i/>
      <w:iCs/>
      <w:spacing w:val="13"/>
      <w:lang w:val="en-US" w:eastAsia="en-US" w:bidi="en-US"/>
    </w:rPr>
  </w:style>
  <w:style w:type="character" w:customStyle="1" w:styleId="AlcmChar">
    <w:name w:val="Alcím Char"/>
    <w:basedOn w:val="Bekezdsalapbettpusa"/>
    <w:link w:val="Alcm"/>
    <w:uiPriority w:val="11"/>
    <w:rsid w:val="005C6F12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Kiemels2">
    <w:name w:val="Strong"/>
    <w:uiPriority w:val="22"/>
    <w:qFormat/>
    <w:rsid w:val="005C6F12"/>
    <w:rPr>
      <w:b/>
      <w:bCs/>
    </w:rPr>
  </w:style>
  <w:style w:type="character" w:styleId="Kiemels">
    <w:name w:val="Emphasis"/>
    <w:uiPriority w:val="20"/>
    <w:qFormat/>
    <w:rsid w:val="005C6F12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incstrkz">
    <w:name w:val="No Spacing"/>
    <w:basedOn w:val="Norml"/>
    <w:uiPriority w:val="1"/>
    <w:qFormat/>
    <w:rsid w:val="005C6F12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Listaszerbekezds">
    <w:name w:val="List Paragraph"/>
    <w:aliases w:val="List Paragraph à moi"/>
    <w:basedOn w:val="Norml"/>
    <w:link w:val="ListaszerbekezdsChar"/>
    <w:uiPriority w:val="34"/>
    <w:qFormat/>
    <w:rsid w:val="005C6F1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Idzet">
    <w:name w:val="Quote"/>
    <w:basedOn w:val="Norml"/>
    <w:next w:val="Norml"/>
    <w:link w:val="IdzetChar"/>
    <w:uiPriority w:val="29"/>
    <w:qFormat/>
    <w:rsid w:val="005C6F12"/>
    <w:pPr>
      <w:spacing w:before="200" w:line="276" w:lineRule="auto"/>
      <w:ind w:left="360" w:right="360"/>
    </w:pPr>
    <w:rPr>
      <w:rFonts w:asciiTheme="minorHAnsi" w:eastAsiaTheme="minorHAnsi" w:hAnsiTheme="minorHAnsi" w:cstheme="minorBidi"/>
      <w:i/>
      <w:iCs/>
      <w:sz w:val="22"/>
      <w:szCs w:val="22"/>
      <w:lang w:val="en-US" w:eastAsia="en-US" w:bidi="en-US"/>
    </w:rPr>
  </w:style>
  <w:style w:type="character" w:customStyle="1" w:styleId="IdzetChar">
    <w:name w:val="Idézet Char"/>
    <w:basedOn w:val="Bekezdsalapbettpusa"/>
    <w:link w:val="Idzet"/>
    <w:uiPriority w:val="29"/>
    <w:rsid w:val="005C6F12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5C6F12"/>
    <w:pPr>
      <w:pBdr>
        <w:bottom w:val="single" w:sz="4" w:space="1" w:color="auto"/>
      </w:pBdr>
      <w:spacing w:before="200" w:after="280" w:line="276" w:lineRule="auto"/>
      <w:ind w:left="1008" w:right="1152"/>
      <w:jc w:val="both"/>
    </w:pPr>
    <w:rPr>
      <w:rFonts w:asciiTheme="minorHAnsi" w:eastAsiaTheme="minorHAnsi" w:hAnsiTheme="minorHAnsi" w:cstheme="minorBidi"/>
      <w:b/>
      <w:bCs/>
      <w:i/>
      <w:iCs/>
      <w:sz w:val="22"/>
      <w:szCs w:val="22"/>
      <w:lang w:val="en-US" w:eastAsia="en-US" w:bidi="en-US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5C6F12"/>
    <w:rPr>
      <w:b/>
      <w:bCs/>
      <w:i/>
      <w:iCs/>
    </w:rPr>
  </w:style>
  <w:style w:type="character" w:styleId="Finomkiemels">
    <w:name w:val="Subtle Emphasis"/>
    <w:uiPriority w:val="19"/>
    <w:qFormat/>
    <w:rsid w:val="005C6F12"/>
    <w:rPr>
      <w:i/>
      <w:iCs/>
    </w:rPr>
  </w:style>
  <w:style w:type="character" w:styleId="Erskiemels">
    <w:name w:val="Intense Emphasis"/>
    <w:uiPriority w:val="21"/>
    <w:qFormat/>
    <w:rsid w:val="005C6F12"/>
    <w:rPr>
      <w:b/>
      <w:bCs/>
    </w:rPr>
  </w:style>
  <w:style w:type="character" w:styleId="Finomhivatkozs">
    <w:name w:val="Subtle Reference"/>
    <w:uiPriority w:val="31"/>
    <w:qFormat/>
    <w:rsid w:val="005C6F12"/>
    <w:rPr>
      <w:smallCaps/>
    </w:rPr>
  </w:style>
  <w:style w:type="character" w:styleId="Ershivatkozs">
    <w:name w:val="Intense Reference"/>
    <w:uiPriority w:val="32"/>
    <w:qFormat/>
    <w:rsid w:val="005C6F12"/>
    <w:rPr>
      <w:smallCaps/>
      <w:spacing w:val="5"/>
      <w:u w:val="single"/>
    </w:rPr>
  </w:style>
  <w:style w:type="character" w:styleId="Knyvcme">
    <w:name w:val="Book Title"/>
    <w:uiPriority w:val="33"/>
    <w:qFormat/>
    <w:rsid w:val="005C6F12"/>
    <w:rPr>
      <w:i/>
      <w:i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5C6F12"/>
    <w:pPr>
      <w:outlineLvl w:val="9"/>
    </w:pPr>
  </w:style>
  <w:style w:type="paragraph" w:styleId="lfej">
    <w:name w:val="header"/>
    <w:basedOn w:val="Norml"/>
    <w:link w:val="lfejChar"/>
    <w:uiPriority w:val="99"/>
    <w:unhideWhenUsed/>
    <w:rsid w:val="00897E2F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lfejChar">
    <w:name w:val="Élőfej Char"/>
    <w:basedOn w:val="Bekezdsalapbettpusa"/>
    <w:link w:val="lfej"/>
    <w:uiPriority w:val="99"/>
    <w:rsid w:val="00897E2F"/>
  </w:style>
  <w:style w:type="paragraph" w:styleId="llb">
    <w:name w:val="footer"/>
    <w:basedOn w:val="Norml"/>
    <w:link w:val="llbChar"/>
    <w:uiPriority w:val="99"/>
    <w:unhideWhenUsed/>
    <w:rsid w:val="00897E2F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97E2F"/>
  </w:style>
  <w:style w:type="paragraph" w:styleId="Buborkszveg">
    <w:name w:val="Balloon Text"/>
    <w:basedOn w:val="Norml"/>
    <w:link w:val="BuborkszvegChar"/>
    <w:uiPriority w:val="99"/>
    <w:semiHidden/>
    <w:unhideWhenUsed/>
    <w:rsid w:val="00897E2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97E2F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897E2F"/>
    <w:rPr>
      <w:color w:val="0000FF" w:themeColor="hyperlink"/>
      <w:u w:val="single"/>
    </w:rPr>
  </w:style>
  <w:style w:type="paragraph" w:styleId="Szvegtrzs">
    <w:name w:val="Body Text"/>
    <w:basedOn w:val="Norml"/>
    <w:link w:val="SzvegtrzsChar"/>
    <w:unhideWhenUsed/>
    <w:rsid w:val="00064E3B"/>
    <w:pPr>
      <w:jc w:val="both"/>
    </w:pPr>
  </w:style>
  <w:style w:type="character" w:customStyle="1" w:styleId="SzvegtrzsChar">
    <w:name w:val="Szövegtörzs Char"/>
    <w:basedOn w:val="Bekezdsalapbettpusa"/>
    <w:link w:val="Szvegtrzs"/>
    <w:rsid w:val="00064E3B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3A3A8D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semiHidden/>
    <w:rsid w:val="003A3A8D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paragraph" w:styleId="Szvegtrzs2">
    <w:name w:val="Body Text 2"/>
    <w:basedOn w:val="Norml"/>
    <w:link w:val="Szvegtrzs2Char"/>
    <w:uiPriority w:val="99"/>
    <w:semiHidden/>
    <w:unhideWhenUsed/>
    <w:rsid w:val="003A3A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3A3A8D"/>
    <w:rPr>
      <w:rFonts w:ascii="Times New Roman" w:eastAsia="Times New Roman" w:hAnsi="Times New Roman" w:cs="Times New Roman"/>
      <w:sz w:val="24"/>
      <w:szCs w:val="24"/>
      <w:lang w:val="hu-HU" w:eastAsia="hu-HU" w:bidi="ar-SA"/>
    </w:rPr>
  </w:style>
  <w:style w:type="character" w:customStyle="1" w:styleId="ListaszerbekezdsChar">
    <w:name w:val="Listaszerű bekezdés Char"/>
    <w:aliases w:val="List Paragraph à moi Char"/>
    <w:link w:val="Listaszerbekezds"/>
    <w:uiPriority w:val="34"/>
    <w:rsid w:val="003A3A8D"/>
  </w:style>
  <w:style w:type="table" w:styleId="Rcsostblzat">
    <w:name w:val="Table Grid"/>
    <w:basedOn w:val="Normltblzat"/>
    <w:uiPriority w:val="59"/>
    <w:rsid w:val="00F26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02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Egyéni 1. sém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8D8A0E-7E47-41A3-848D-D648A75DD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1866</Words>
  <Characters>12879</Characters>
  <Application>Microsoft Office Word</Application>
  <DocSecurity>0</DocSecurity>
  <Lines>107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Intézmény Vezető</dc:creator>
  <cp:lastModifiedBy>Kunkliné Dede Erika</cp:lastModifiedBy>
  <cp:revision>2</cp:revision>
  <cp:lastPrinted>2021-03-22T14:41:00Z</cp:lastPrinted>
  <dcterms:created xsi:type="dcterms:W3CDTF">2023-05-08T06:38:00Z</dcterms:created>
  <dcterms:modified xsi:type="dcterms:W3CDTF">2023-05-08T06:38:00Z</dcterms:modified>
</cp:coreProperties>
</file>