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01" w:rsidRPr="00311801" w:rsidRDefault="00311801" w:rsidP="00311801">
      <w:pPr>
        <w:rPr>
          <w:rFonts w:ascii="Arial Narrow" w:hAnsi="Arial Narrow"/>
          <w:b/>
          <w:sz w:val="24"/>
          <w:szCs w:val="24"/>
        </w:rPr>
      </w:pPr>
      <w:r w:rsidRPr="00311801">
        <w:rPr>
          <w:rFonts w:ascii="Arial Narrow" w:hAnsi="Arial Narrow"/>
          <w:b/>
          <w:sz w:val="24"/>
          <w:szCs w:val="24"/>
        </w:rPr>
        <w:t>Hajdúszoboszlói Városgazdálkodási Nonprofit Zártkörűen Működő Részvénytársaság</w:t>
      </w:r>
    </w:p>
    <w:p w:rsidR="00311801" w:rsidRPr="00311801" w:rsidRDefault="00311801" w:rsidP="00311801">
      <w:pPr>
        <w:rPr>
          <w:rFonts w:ascii="Arial Narrow" w:hAnsi="Arial Narrow"/>
          <w:sz w:val="24"/>
          <w:szCs w:val="24"/>
        </w:rPr>
      </w:pPr>
      <w:r w:rsidRPr="00311801">
        <w:rPr>
          <w:rFonts w:ascii="Arial Narrow" w:hAnsi="Arial Narrow"/>
          <w:sz w:val="24"/>
          <w:szCs w:val="24"/>
        </w:rPr>
        <w:t>4200 Hajdúszoboszló, Nyugati sor 5.</w:t>
      </w:r>
    </w:p>
    <w:p w:rsidR="00311801" w:rsidRPr="005E41AB" w:rsidRDefault="00311801" w:rsidP="00311801">
      <w:pPr>
        <w:rPr>
          <w:b/>
          <w:sz w:val="40"/>
          <w:szCs w:val="24"/>
        </w:rPr>
      </w:pPr>
      <w:r w:rsidRPr="00311801">
        <w:rPr>
          <w:rFonts w:ascii="Arial Narrow" w:hAnsi="Arial Narrow"/>
          <w:sz w:val="24"/>
          <w:szCs w:val="24"/>
        </w:rPr>
        <w:t>Telefon: 52/557-400</w:t>
      </w: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r w:rsidR="005E41AB">
        <w:rPr>
          <w:rFonts w:ascii="Arial Narrow" w:hAnsi="Arial Narrow"/>
          <w:sz w:val="24"/>
          <w:szCs w:val="24"/>
        </w:rPr>
        <w:tab/>
      </w:r>
      <w:r w:rsidR="005E41AB">
        <w:rPr>
          <w:rFonts w:ascii="Arial Narrow" w:hAnsi="Arial Narrow"/>
          <w:sz w:val="24"/>
          <w:szCs w:val="24"/>
        </w:rPr>
        <w:tab/>
      </w:r>
      <w:r w:rsidR="005E41AB">
        <w:rPr>
          <w:rFonts w:ascii="Arial Narrow" w:hAnsi="Arial Narrow"/>
          <w:sz w:val="24"/>
          <w:szCs w:val="24"/>
        </w:rPr>
        <w:tab/>
      </w:r>
      <w:bookmarkStart w:id="0" w:name="_GoBack"/>
      <w:r w:rsidR="005E41AB" w:rsidRPr="005E41AB">
        <w:rPr>
          <w:b/>
          <w:sz w:val="40"/>
          <w:szCs w:val="24"/>
        </w:rPr>
        <w:t>2.</w:t>
      </w:r>
    </w:p>
    <w:bookmarkEnd w:id="0"/>
    <w:p w:rsidR="00311801" w:rsidRPr="00311801" w:rsidRDefault="00311801" w:rsidP="00311801">
      <w:pPr>
        <w:rPr>
          <w:rFonts w:ascii="Arial Narrow" w:hAnsi="Arial Narrow"/>
          <w:sz w:val="24"/>
          <w:szCs w:val="24"/>
          <w:u w:val="single"/>
        </w:rPr>
      </w:pPr>
    </w:p>
    <w:tbl>
      <w:tblPr>
        <w:tblW w:w="93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1"/>
        <w:gridCol w:w="1469"/>
        <w:gridCol w:w="4160"/>
      </w:tblGrid>
      <w:tr w:rsidR="00311801" w:rsidRPr="00311801" w:rsidTr="00311801">
        <w:trPr>
          <w:cantSplit/>
        </w:trPr>
        <w:tc>
          <w:tcPr>
            <w:tcW w:w="3699" w:type="dxa"/>
            <w:vMerge w:val="restart"/>
            <w:tcBorders>
              <w:top w:val="single" w:sz="4" w:space="0" w:color="auto"/>
              <w:left w:val="single" w:sz="4" w:space="0" w:color="auto"/>
              <w:bottom w:val="single" w:sz="4" w:space="0" w:color="auto"/>
              <w:right w:val="single" w:sz="4" w:space="0" w:color="auto"/>
            </w:tcBorders>
          </w:tcPr>
          <w:p w:rsidR="00311801" w:rsidRPr="00311801" w:rsidRDefault="00311801">
            <w:pPr>
              <w:spacing w:before="120"/>
              <w:rPr>
                <w:rFonts w:ascii="Arial Narrow" w:hAnsi="Arial Narrow"/>
                <w:color w:val="FF0000"/>
                <w:sz w:val="24"/>
                <w:szCs w:val="24"/>
              </w:rPr>
            </w:pPr>
            <w:r w:rsidRPr="00311801">
              <w:rPr>
                <w:rFonts w:ascii="Arial Narrow" w:hAnsi="Arial Narrow"/>
                <w:color w:val="0000FF"/>
                <w:sz w:val="24"/>
                <w:szCs w:val="24"/>
              </w:rPr>
              <w:t>Ügyiratszám: HSZ/12741/2022.</w:t>
            </w:r>
          </w:p>
          <w:p w:rsidR="00311801" w:rsidRPr="00311801" w:rsidRDefault="00311801">
            <w:pPr>
              <w:spacing w:before="120"/>
              <w:rPr>
                <w:rFonts w:ascii="Arial Narrow" w:hAnsi="Arial Narrow"/>
                <w:color w:val="0000FF"/>
                <w:sz w:val="24"/>
                <w:szCs w:val="24"/>
              </w:rPr>
            </w:pPr>
            <w:r w:rsidRPr="00311801">
              <w:rPr>
                <w:rFonts w:ascii="Arial Narrow" w:hAnsi="Arial Narrow"/>
                <w:color w:val="0000FF"/>
                <w:sz w:val="24"/>
                <w:szCs w:val="24"/>
              </w:rPr>
              <w:t>A 2022. május 19-i képviselő-testületi ülés jegyzőkönyvének melléklete</w:t>
            </w:r>
          </w:p>
          <w:p w:rsidR="00311801" w:rsidRPr="00311801" w:rsidRDefault="00311801">
            <w:pPr>
              <w:spacing w:before="120"/>
              <w:rPr>
                <w:rFonts w:ascii="Arial Narrow" w:hAnsi="Arial Narrow"/>
                <w:color w:val="0000FF"/>
                <w:sz w:val="24"/>
                <w:szCs w:val="24"/>
              </w:rPr>
            </w:pPr>
          </w:p>
        </w:tc>
        <w:tc>
          <w:tcPr>
            <w:tcW w:w="1468" w:type="dxa"/>
            <w:tcBorders>
              <w:top w:val="single" w:sz="4" w:space="0" w:color="auto"/>
              <w:left w:val="single" w:sz="4" w:space="0" w:color="auto"/>
              <w:bottom w:val="single" w:sz="4" w:space="0" w:color="auto"/>
              <w:right w:val="single" w:sz="4" w:space="0" w:color="auto"/>
            </w:tcBorders>
            <w:hideMark/>
          </w:tcPr>
          <w:p w:rsidR="00311801" w:rsidRPr="00311801" w:rsidRDefault="00311801">
            <w:pPr>
              <w:spacing w:before="120"/>
              <w:rPr>
                <w:rFonts w:ascii="Arial Narrow" w:hAnsi="Arial Narrow"/>
                <w:color w:val="0000FF"/>
                <w:sz w:val="24"/>
                <w:szCs w:val="24"/>
              </w:rPr>
            </w:pPr>
            <w:r w:rsidRPr="00311801">
              <w:rPr>
                <w:rFonts w:ascii="Arial Narrow" w:hAnsi="Arial Narrow"/>
                <w:color w:val="0000FF"/>
                <w:sz w:val="24"/>
                <w:szCs w:val="24"/>
              </w:rPr>
              <w:t>Ügyintéző:</w:t>
            </w:r>
          </w:p>
        </w:tc>
        <w:tc>
          <w:tcPr>
            <w:tcW w:w="4157" w:type="dxa"/>
            <w:tcBorders>
              <w:top w:val="single" w:sz="4" w:space="0" w:color="auto"/>
              <w:left w:val="single" w:sz="4" w:space="0" w:color="auto"/>
              <w:bottom w:val="single" w:sz="4" w:space="0" w:color="auto"/>
              <w:right w:val="single" w:sz="4" w:space="0" w:color="auto"/>
            </w:tcBorders>
            <w:hideMark/>
          </w:tcPr>
          <w:p w:rsidR="00311801" w:rsidRPr="00311801" w:rsidRDefault="00311801">
            <w:pPr>
              <w:spacing w:before="120"/>
              <w:jc w:val="center"/>
              <w:rPr>
                <w:rFonts w:ascii="Arial Narrow" w:hAnsi="Arial Narrow"/>
                <w:color w:val="0000FF"/>
                <w:sz w:val="24"/>
                <w:szCs w:val="24"/>
              </w:rPr>
            </w:pPr>
            <w:r w:rsidRPr="00311801">
              <w:rPr>
                <w:rFonts w:ascii="Arial Narrow" w:hAnsi="Arial Narrow"/>
                <w:color w:val="0000FF"/>
                <w:sz w:val="24"/>
                <w:szCs w:val="24"/>
              </w:rPr>
              <w:t>Nyéki István vezérigazgató</w:t>
            </w:r>
          </w:p>
        </w:tc>
      </w:tr>
      <w:tr w:rsidR="00311801" w:rsidRPr="00311801" w:rsidTr="00311801">
        <w:trPr>
          <w:cantSplit/>
        </w:trPr>
        <w:tc>
          <w:tcPr>
            <w:tcW w:w="3699" w:type="dxa"/>
            <w:vMerge/>
            <w:tcBorders>
              <w:top w:val="single" w:sz="4" w:space="0" w:color="auto"/>
              <w:left w:val="single" w:sz="4" w:space="0" w:color="auto"/>
              <w:bottom w:val="single" w:sz="4" w:space="0" w:color="auto"/>
              <w:right w:val="single" w:sz="4" w:space="0" w:color="auto"/>
            </w:tcBorders>
            <w:vAlign w:val="center"/>
            <w:hideMark/>
          </w:tcPr>
          <w:p w:rsidR="00311801" w:rsidRPr="00311801" w:rsidRDefault="00311801">
            <w:pPr>
              <w:rPr>
                <w:rFonts w:ascii="Arial Narrow" w:hAnsi="Arial Narrow"/>
                <w:color w:val="0000FF"/>
                <w:sz w:val="24"/>
                <w:szCs w:val="24"/>
              </w:rPr>
            </w:pPr>
          </w:p>
        </w:tc>
        <w:tc>
          <w:tcPr>
            <w:tcW w:w="1468" w:type="dxa"/>
            <w:tcBorders>
              <w:top w:val="single" w:sz="4" w:space="0" w:color="auto"/>
              <w:left w:val="single" w:sz="4" w:space="0" w:color="auto"/>
              <w:bottom w:val="single" w:sz="4" w:space="0" w:color="auto"/>
              <w:right w:val="single" w:sz="4" w:space="0" w:color="auto"/>
            </w:tcBorders>
            <w:hideMark/>
          </w:tcPr>
          <w:p w:rsidR="00311801" w:rsidRPr="00311801" w:rsidRDefault="00311801">
            <w:pPr>
              <w:spacing w:before="120"/>
              <w:rPr>
                <w:rFonts w:ascii="Arial Narrow" w:hAnsi="Arial Narrow"/>
                <w:color w:val="0000FF"/>
                <w:sz w:val="24"/>
                <w:szCs w:val="24"/>
              </w:rPr>
            </w:pPr>
            <w:r w:rsidRPr="00311801">
              <w:rPr>
                <w:rFonts w:ascii="Arial Narrow" w:hAnsi="Arial Narrow"/>
                <w:color w:val="0000FF"/>
                <w:sz w:val="24"/>
                <w:szCs w:val="24"/>
              </w:rPr>
              <w:t>Ellenőrizte:</w:t>
            </w:r>
          </w:p>
        </w:tc>
        <w:tc>
          <w:tcPr>
            <w:tcW w:w="4157" w:type="dxa"/>
            <w:tcBorders>
              <w:top w:val="single" w:sz="4" w:space="0" w:color="auto"/>
              <w:left w:val="single" w:sz="4" w:space="0" w:color="auto"/>
              <w:bottom w:val="single" w:sz="4" w:space="0" w:color="auto"/>
              <w:right w:val="single" w:sz="4" w:space="0" w:color="auto"/>
            </w:tcBorders>
          </w:tcPr>
          <w:p w:rsidR="00311801" w:rsidRPr="00311801" w:rsidRDefault="00311801">
            <w:pPr>
              <w:spacing w:before="120"/>
              <w:jc w:val="center"/>
              <w:rPr>
                <w:rFonts w:ascii="Arial Narrow" w:hAnsi="Arial Narrow"/>
                <w:color w:val="0000FF"/>
                <w:sz w:val="24"/>
                <w:szCs w:val="24"/>
              </w:rPr>
            </w:pPr>
          </w:p>
        </w:tc>
      </w:tr>
      <w:tr w:rsidR="00311801" w:rsidRPr="00311801" w:rsidTr="00311801">
        <w:trPr>
          <w:cantSplit/>
        </w:trPr>
        <w:tc>
          <w:tcPr>
            <w:tcW w:w="3699" w:type="dxa"/>
            <w:vMerge/>
            <w:tcBorders>
              <w:top w:val="single" w:sz="4" w:space="0" w:color="auto"/>
              <w:left w:val="single" w:sz="4" w:space="0" w:color="auto"/>
              <w:bottom w:val="single" w:sz="4" w:space="0" w:color="auto"/>
              <w:right w:val="single" w:sz="4" w:space="0" w:color="auto"/>
            </w:tcBorders>
            <w:vAlign w:val="center"/>
            <w:hideMark/>
          </w:tcPr>
          <w:p w:rsidR="00311801" w:rsidRPr="00311801" w:rsidRDefault="00311801">
            <w:pPr>
              <w:rPr>
                <w:rFonts w:ascii="Arial Narrow" w:hAnsi="Arial Narrow"/>
                <w:color w:val="0000FF"/>
                <w:sz w:val="24"/>
                <w:szCs w:val="24"/>
              </w:rPr>
            </w:pPr>
          </w:p>
        </w:tc>
        <w:tc>
          <w:tcPr>
            <w:tcW w:w="1468" w:type="dxa"/>
            <w:tcBorders>
              <w:top w:val="single" w:sz="4" w:space="0" w:color="auto"/>
              <w:left w:val="single" w:sz="4" w:space="0" w:color="auto"/>
              <w:bottom w:val="single" w:sz="4" w:space="0" w:color="auto"/>
              <w:right w:val="single" w:sz="4" w:space="0" w:color="auto"/>
            </w:tcBorders>
            <w:hideMark/>
          </w:tcPr>
          <w:p w:rsidR="00311801" w:rsidRPr="00311801" w:rsidRDefault="00311801">
            <w:pPr>
              <w:spacing w:before="120"/>
              <w:rPr>
                <w:rFonts w:ascii="Arial Narrow" w:hAnsi="Arial Narrow"/>
                <w:color w:val="0000FF"/>
                <w:sz w:val="24"/>
                <w:szCs w:val="24"/>
              </w:rPr>
            </w:pPr>
            <w:r w:rsidRPr="00311801">
              <w:rPr>
                <w:rFonts w:ascii="Arial Narrow" w:hAnsi="Arial Narrow"/>
                <w:color w:val="0000FF"/>
                <w:sz w:val="24"/>
                <w:szCs w:val="24"/>
              </w:rPr>
              <w:t xml:space="preserve">Megtárgyalja: </w:t>
            </w:r>
          </w:p>
        </w:tc>
        <w:tc>
          <w:tcPr>
            <w:tcW w:w="4157" w:type="dxa"/>
            <w:tcBorders>
              <w:top w:val="single" w:sz="4" w:space="0" w:color="auto"/>
              <w:left w:val="single" w:sz="4" w:space="0" w:color="auto"/>
              <w:bottom w:val="single" w:sz="4" w:space="0" w:color="auto"/>
              <w:right w:val="single" w:sz="4" w:space="0" w:color="auto"/>
            </w:tcBorders>
          </w:tcPr>
          <w:p w:rsidR="00311801" w:rsidRPr="00311801" w:rsidRDefault="00311801">
            <w:pPr>
              <w:jc w:val="center"/>
              <w:rPr>
                <w:rFonts w:ascii="Arial Narrow" w:hAnsi="Arial Narrow"/>
                <w:color w:val="0000FF"/>
                <w:sz w:val="24"/>
                <w:szCs w:val="24"/>
              </w:rPr>
            </w:pPr>
          </w:p>
          <w:p w:rsidR="00311801" w:rsidRPr="00311801" w:rsidRDefault="00311801">
            <w:pPr>
              <w:jc w:val="center"/>
              <w:rPr>
                <w:rFonts w:ascii="Arial Narrow" w:hAnsi="Arial Narrow"/>
                <w:color w:val="0000FF"/>
                <w:sz w:val="24"/>
                <w:szCs w:val="24"/>
              </w:rPr>
            </w:pPr>
            <w:r w:rsidRPr="00311801">
              <w:rPr>
                <w:rFonts w:ascii="Arial Narrow" w:hAnsi="Arial Narrow"/>
                <w:color w:val="0000FF"/>
                <w:sz w:val="24"/>
                <w:szCs w:val="24"/>
              </w:rPr>
              <w:t>Pénzügyi és Gazdasági Bizottság</w:t>
            </w:r>
          </w:p>
        </w:tc>
      </w:tr>
    </w:tbl>
    <w:p w:rsidR="00311801" w:rsidRPr="00311801" w:rsidRDefault="00311801" w:rsidP="00311801">
      <w:pPr>
        <w:pStyle w:val="Cm"/>
        <w:jc w:val="left"/>
        <w:rPr>
          <w:rFonts w:ascii="Arial Narrow" w:hAnsi="Arial Narrow"/>
          <w:b/>
          <w:bCs/>
          <w:sz w:val="24"/>
        </w:rPr>
      </w:pPr>
    </w:p>
    <w:p w:rsidR="00311801" w:rsidRPr="00311801" w:rsidRDefault="00311801" w:rsidP="00311801">
      <w:pPr>
        <w:pStyle w:val="Cmsor2"/>
        <w:spacing w:before="120"/>
        <w:jc w:val="center"/>
        <w:rPr>
          <w:rFonts w:ascii="Arial Narrow" w:hAnsi="Arial Narrow" w:cs="Arial"/>
          <w:b w:val="0"/>
          <w:sz w:val="24"/>
          <w:szCs w:val="24"/>
        </w:rPr>
      </w:pPr>
      <w:r w:rsidRPr="00311801">
        <w:rPr>
          <w:rFonts w:ascii="Arial Narrow" w:hAnsi="Arial Narrow" w:cs="Arial"/>
          <w:b w:val="0"/>
          <w:sz w:val="24"/>
          <w:szCs w:val="24"/>
        </w:rPr>
        <w:t>ELŐTERJESZTÉS</w:t>
      </w:r>
      <w:r w:rsidRPr="00311801">
        <w:rPr>
          <w:rFonts w:ascii="Arial Narrow" w:hAnsi="Arial Narrow" w:cs="Arial"/>
          <w:b w:val="0"/>
          <w:sz w:val="24"/>
          <w:szCs w:val="24"/>
        </w:rPr>
        <w:br/>
        <w:t>a Hajdúszoboszlói Köztemető üzemeltetéséről</w:t>
      </w:r>
    </w:p>
    <w:p w:rsidR="00311801" w:rsidRPr="00311801" w:rsidRDefault="00311801" w:rsidP="00311801">
      <w:pPr>
        <w:rPr>
          <w:rFonts w:ascii="Arial Narrow" w:hAnsi="Arial Narrow"/>
          <w:sz w:val="24"/>
          <w:szCs w:val="24"/>
        </w:rPr>
      </w:pPr>
    </w:p>
    <w:p w:rsidR="00311801" w:rsidRPr="00311801" w:rsidRDefault="00311801" w:rsidP="00311801">
      <w:pPr>
        <w:rPr>
          <w:rFonts w:ascii="Arial Narrow" w:hAnsi="Arial Narrow"/>
          <w:b/>
          <w:sz w:val="24"/>
          <w:szCs w:val="24"/>
        </w:rPr>
      </w:pPr>
      <w:r w:rsidRPr="00311801">
        <w:rPr>
          <w:rFonts w:ascii="Arial Narrow" w:hAnsi="Arial Narrow"/>
          <w:b/>
          <w:sz w:val="24"/>
          <w:szCs w:val="24"/>
        </w:rPr>
        <w:t>Tisztelt Képviselő-testület!</w:t>
      </w:r>
    </w:p>
    <w:p w:rsidR="00311801" w:rsidRPr="00311801" w:rsidRDefault="00311801" w:rsidP="00311801">
      <w:pPr>
        <w:rPr>
          <w:rFonts w:ascii="Arial Narrow" w:hAnsi="Arial Narrow"/>
          <w:b/>
          <w:sz w:val="24"/>
          <w:szCs w:val="24"/>
        </w:rPr>
      </w:pPr>
      <w:r w:rsidRPr="00311801">
        <w:rPr>
          <w:rFonts w:ascii="Arial Narrow" w:hAnsi="Arial Narrow"/>
          <w:b/>
          <w:sz w:val="24"/>
          <w:szCs w:val="24"/>
        </w:rPr>
        <w:t>Tisztelt Polgármester Úr!</w:t>
      </w:r>
    </w:p>
    <w:p w:rsidR="00311801" w:rsidRPr="00311801" w:rsidRDefault="00311801" w:rsidP="00311801">
      <w:pPr>
        <w:rPr>
          <w:rFonts w:ascii="Arial Narrow" w:hAnsi="Arial Narrow"/>
          <w:b/>
          <w:sz w:val="24"/>
          <w:szCs w:val="24"/>
        </w:rPr>
      </w:pPr>
    </w:p>
    <w:p w:rsidR="00311801" w:rsidRPr="00311801" w:rsidRDefault="00311801" w:rsidP="00311801">
      <w:pPr>
        <w:rPr>
          <w:rFonts w:ascii="Arial Narrow" w:hAnsi="Arial Narrow"/>
          <w:sz w:val="24"/>
          <w:szCs w:val="24"/>
        </w:rPr>
      </w:pPr>
    </w:p>
    <w:p w:rsidR="00311801" w:rsidRPr="00311801" w:rsidRDefault="00311801" w:rsidP="00311801">
      <w:pPr>
        <w:rPr>
          <w:rFonts w:ascii="Arial Narrow" w:hAnsi="Arial Narrow"/>
          <w:sz w:val="24"/>
          <w:szCs w:val="24"/>
        </w:rPr>
      </w:pPr>
      <w:r w:rsidRPr="00311801">
        <w:rPr>
          <w:rFonts w:ascii="Arial Narrow" w:hAnsi="Arial Narrow"/>
          <w:sz w:val="24"/>
          <w:szCs w:val="24"/>
        </w:rPr>
        <w:t xml:space="preserve">A 145/1999. (X.1.) </w:t>
      </w:r>
      <w:proofErr w:type="spellStart"/>
      <w:r w:rsidRPr="00311801">
        <w:rPr>
          <w:rFonts w:ascii="Arial Narrow" w:hAnsi="Arial Narrow"/>
          <w:sz w:val="24"/>
          <w:szCs w:val="24"/>
        </w:rPr>
        <w:t>korm.</w:t>
      </w:r>
      <w:proofErr w:type="spellEnd"/>
      <w:r w:rsidRPr="00311801">
        <w:rPr>
          <w:rFonts w:ascii="Arial Narrow" w:hAnsi="Arial Narrow"/>
          <w:sz w:val="24"/>
          <w:szCs w:val="24"/>
        </w:rPr>
        <w:t xml:space="preserve"> </w:t>
      </w:r>
      <w:proofErr w:type="gramStart"/>
      <w:r w:rsidRPr="00311801">
        <w:rPr>
          <w:rFonts w:ascii="Arial Narrow" w:hAnsi="Arial Narrow"/>
          <w:sz w:val="24"/>
          <w:szCs w:val="24"/>
        </w:rPr>
        <w:t>rend</w:t>
      </w:r>
      <w:proofErr w:type="gramEnd"/>
      <w:r w:rsidRPr="00311801">
        <w:rPr>
          <w:rFonts w:ascii="Arial Narrow" w:hAnsi="Arial Narrow"/>
          <w:sz w:val="24"/>
          <w:szCs w:val="24"/>
        </w:rPr>
        <w:t xml:space="preserve">. 55 § (3) </w:t>
      </w:r>
      <w:proofErr w:type="spellStart"/>
      <w:r w:rsidRPr="00311801">
        <w:rPr>
          <w:rFonts w:ascii="Arial Narrow" w:hAnsi="Arial Narrow"/>
          <w:sz w:val="24"/>
          <w:szCs w:val="24"/>
        </w:rPr>
        <w:t>bek</w:t>
      </w:r>
      <w:proofErr w:type="spellEnd"/>
      <w:r w:rsidRPr="00311801">
        <w:rPr>
          <w:rFonts w:ascii="Arial Narrow" w:hAnsi="Arial Narrow"/>
          <w:sz w:val="24"/>
          <w:szCs w:val="24"/>
        </w:rPr>
        <w:t xml:space="preserve">. b.) pont úgy rendelkezik, hogy abban az esetben, ha a Temető üzemeltetése kegyeleti közszolgáltatási szerződés alapján történik az üzemeltető az üzemeltetéssel összefüggő költségeiről és bevételeiről tájékoztatja az önkormányzatot. </w:t>
      </w:r>
    </w:p>
    <w:p w:rsidR="00311801" w:rsidRPr="00311801" w:rsidRDefault="00311801" w:rsidP="00311801">
      <w:pPr>
        <w:rPr>
          <w:rFonts w:ascii="Arial Narrow" w:hAnsi="Arial Narrow"/>
          <w:sz w:val="24"/>
          <w:szCs w:val="24"/>
        </w:rPr>
      </w:pPr>
      <w:r w:rsidRPr="00311801">
        <w:rPr>
          <w:rFonts w:ascii="Arial Narrow" w:hAnsi="Arial Narrow"/>
          <w:sz w:val="24"/>
          <w:szCs w:val="24"/>
        </w:rPr>
        <w:t xml:space="preserve">Az előterjesztés mellékletében szerepel az üzemeltetésről szóló beszámoló. </w:t>
      </w:r>
    </w:p>
    <w:p w:rsidR="00311801" w:rsidRPr="00311801" w:rsidRDefault="00311801" w:rsidP="00311801">
      <w:pPr>
        <w:rPr>
          <w:rFonts w:ascii="Arial Narrow" w:hAnsi="Arial Narrow"/>
          <w:sz w:val="24"/>
          <w:szCs w:val="24"/>
        </w:rPr>
      </w:pPr>
    </w:p>
    <w:p w:rsidR="00311801" w:rsidRPr="00311801" w:rsidRDefault="00311801" w:rsidP="00311801">
      <w:pPr>
        <w:rPr>
          <w:rFonts w:ascii="Arial Narrow" w:hAnsi="Arial Narrow"/>
          <w:sz w:val="24"/>
          <w:szCs w:val="24"/>
        </w:rPr>
      </w:pPr>
      <w:r w:rsidRPr="00311801">
        <w:rPr>
          <w:rFonts w:ascii="Arial Narrow" w:hAnsi="Arial Narrow"/>
          <w:sz w:val="24"/>
          <w:szCs w:val="24"/>
        </w:rPr>
        <w:t xml:space="preserve">Kérem, a Tisztelt Képviselő-testületet a mellékelt anyag áttanulmányozása után </w:t>
      </w:r>
      <w:proofErr w:type="gramStart"/>
      <w:r w:rsidRPr="00311801">
        <w:rPr>
          <w:rFonts w:ascii="Arial Narrow" w:hAnsi="Arial Narrow"/>
          <w:sz w:val="24"/>
          <w:szCs w:val="24"/>
        </w:rPr>
        <w:t>a  határozati</w:t>
      </w:r>
      <w:proofErr w:type="gramEnd"/>
      <w:r w:rsidRPr="00311801">
        <w:rPr>
          <w:rFonts w:ascii="Arial Narrow" w:hAnsi="Arial Narrow"/>
          <w:sz w:val="24"/>
          <w:szCs w:val="24"/>
        </w:rPr>
        <w:t xml:space="preserve"> javaslatot elfogadni szíveskedjenek.</w:t>
      </w:r>
    </w:p>
    <w:p w:rsidR="00311801" w:rsidRPr="00311801" w:rsidRDefault="00311801" w:rsidP="00311801">
      <w:pPr>
        <w:rPr>
          <w:rFonts w:ascii="Arial Narrow" w:hAnsi="Arial Narrow"/>
          <w:sz w:val="24"/>
          <w:szCs w:val="24"/>
        </w:rPr>
      </w:pPr>
    </w:p>
    <w:p w:rsidR="00311801" w:rsidRPr="00311801" w:rsidRDefault="00311801" w:rsidP="00311801">
      <w:pPr>
        <w:jc w:val="center"/>
        <w:rPr>
          <w:rFonts w:ascii="Arial Narrow" w:hAnsi="Arial Narrow" w:cs="Arial"/>
          <w:b/>
          <w:sz w:val="24"/>
          <w:szCs w:val="24"/>
          <w:u w:val="single"/>
        </w:rPr>
      </w:pPr>
      <w:r w:rsidRPr="00311801">
        <w:rPr>
          <w:rFonts w:ascii="Arial Narrow" w:hAnsi="Arial Narrow"/>
          <w:sz w:val="24"/>
          <w:szCs w:val="24"/>
        </w:rPr>
        <w:t xml:space="preserve"> </w:t>
      </w:r>
      <w:r w:rsidRPr="00311801">
        <w:rPr>
          <w:rFonts w:ascii="Arial Narrow" w:hAnsi="Arial Narrow" w:cs="Arial"/>
          <w:b/>
          <w:sz w:val="24"/>
          <w:szCs w:val="24"/>
          <w:u w:val="single"/>
        </w:rPr>
        <w:t>……../2022.(V.19.) Képviselő-testületi határozat</w:t>
      </w:r>
    </w:p>
    <w:p w:rsidR="00311801" w:rsidRPr="00311801" w:rsidRDefault="00311801" w:rsidP="00311801">
      <w:pPr>
        <w:jc w:val="center"/>
        <w:rPr>
          <w:rFonts w:ascii="Arial Narrow" w:hAnsi="Arial Narrow" w:cs="Arial"/>
          <w:b/>
          <w:sz w:val="24"/>
          <w:szCs w:val="24"/>
          <w:u w:val="single"/>
        </w:rPr>
      </w:pPr>
    </w:p>
    <w:p w:rsidR="00311801" w:rsidRPr="00311801" w:rsidRDefault="00311801" w:rsidP="00311801">
      <w:pPr>
        <w:jc w:val="both"/>
        <w:rPr>
          <w:rFonts w:ascii="Arial Narrow" w:hAnsi="Arial Narrow" w:cs="Arial"/>
          <w:sz w:val="24"/>
          <w:szCs w:val="24"/>
        </w:rPr>
      </w:pPr>
      <w:r w:rsidRPr="00311801">
        <w:rPr>
          <w:rFonts w:ascii="Arial Narrow" w:hAnsi="Arial Narrow" w:cs="Arial"/>
          <w:sz w:val="24"/>
          <w:szCs w:val="24"/>
        </w:rPr>
        <w:t xml:space="preserve">Hajdúszoboszló Város Képviselő-testülete a Hajdúszoboszlói Nonprofit </w:t>
      </w:r>
      <w:proofErr w:type="spellStart"/>
      <w:r w:rsidRPr="00311801">
        <w:rPr>
          <w:rFonts w:ascii="Arial Narrow" w:hAnsi="Arial Narrow" w:cs="Arial"/>
          <w:sz w:val="24"/>
          <w:szCs w:val="24"/>
        </w:rPr>
        <w:t>Zrt</w:t>
      </w:r>
      <w:proofErr w:type="spellEnd"/>
      <w:r w:rsidRPr="00311801">
        <w:rPr>
          <w:rFonts w:ascii="Arial Narrow" w:hAnsi="Arial Narrow" w:cs="Arial"/>
          <w:sz w:val="24"/>
          <w:szCs w:val="24"/>
        </w:rPr>
        <w:t>. beszámolóját a temető fenntartásról és a ravatalozó üzemeltetéséről elfogadja.</w:t>
      </w:r>
    </w:p>
    <w:p w:rsidR="00311801" w:rsidRPr="00311801" w:rsidRDefault="00311801" w:rsidP="00311801">
      <w:pPr>
        <w:rPr>
          <w:rFonts w:ascii="Arial Narrow" w:hAnsi="Arial Narrow"/>
          <w:sz w:val="24"/>
          <w:szCs w:val="24"/>
        </w:rPr>
      </w:pPr>
    </w:p>
    <w:p w:rsidR="00311801" w:rsidRDefault="00311801" w:rsidP="00311801">
      <w:pPr>
        <w:pStyle w:val="Nincstrkz"/>
        <w:jc w:val="center"/>
        <w:rPr>
          <w:rFonts w:ascii="Arial Narrow" w:hAnsi="Arial Narrow"/>
          <w:b/>
          <w:sz w:val="24"/>
          <w:szCs w:val="24"/>
        </w:rPr>
      </w:pPr>
    </w:p>
    <w:p w:rsidR="00311801" w:rsidRDefault="00311801" w:rsidP="00311801">
      <w:pPr>
        <w:pStyle w:val="Nincstrkz"/>
        <w:jc w:val="center"/>
        <w:rPr>
          <w:rFonts w:ascii="Arial Narrow" w:hAnsi="Arial Narrow"/>
          <w:b/>
          <w:sz w:val="24"/>
          <w:szCs w:val="24"/>
        </w:rPr>
      </w:pPr>
    </w:p>
    <w:p w:rsidR="00311801" w:rsidRPr="00311801" w:rsidRDefault="00311801" w:rsidP="00311801">
      <w:pPr>
        <w:pStyle w:val="Nincstrkz"/>
        <w:jc w:val="center"/>
        <w:rPr>
          <w:rFonts w:ascii="Arial Narrow" w:hAnsi="Arial Narrow"/>
          <w:b/>
          <w:sz w:val="24"/>
          <w:szCs w:val="24"/>
        </w:rPr>
      </w:pPr>
    </w:p>
    <w:p w:rsidR="00311801" w:rsidRPr="00311801" w:rsidRDefault="00311801" w:rsidP="00311801">
      <w:pPr>
        <w:pStyle w:val="Nincstrkz"/>
        <w:rPr>
          <w:rFonts w:ascii="Arial Narrow" w:hAnsi="Arial Narrow"/>
          <w:b/>
          <w:sz w:val="24"/>
          <w:szCs w:val="24"/>
        </w:rPr>
      </w:pPr>
    </w:p>
    <w:p w:rsidR="00311801" w:rsidRPr="00311801" w:rsidRDefault="00311801" w:rsidP="00311801">
      <w:pPr>
        <w:pStyle w:val="Nincstrkz"/>
        <w:jc w:val="both"/>
        <w:rPr>
          <w:rFonts w:ascii="Arial Narrow" w:hAnsi="Arial Narrow"/>
          <w:sz w:val="24"/>
          <w:szCs w:val="24"/>
        </w:rPr>
      </w:pPr>
      <w:r w:rsidRPr="00311801">
        <w:rPr>
          <w:rFonts w:ascii="Arial Narrow" w:hAnsi="Arial Narrow"/>
          <w:sz w:val="24"/>
          <w:szCs w:val="24"/>
        </w:rPr>
        <w:t>Hajdúszoboszló, 2022. május 05.</w:t>
      </w:r>
    </w:p>
    <w:p w:rsidR="00311801" w:rsidRPr="00311801" w:rsidRDefault="00311801" w:rsidP="00311801">
      <w:pPr>
        <w:pStyle w:val="Nincstrkz"/>
        <w:jc w:val="both"/>
        <w:rPr>
          <w:rFonts w:ascii="Arial Narrow" w:hAnsi="Arial Narrow"/>
          <w:sz w:val="24"/>
          <w:szCs w:val="24"/>
        </w:rPr>
      </w:pPr>
    </w:p>
    <w:p w:rsidR="00311801" w:rsidRPr="00311801" w:rsidRDefault="00311801" w:rsidP="00311801">
      <w:pPr>
        <w:pStyle w:val="Nincstrkz"/>
        <w:jc w:val="both"/>
        <w:rPr>
          <w:rFonts w:ascii="Arial Narrow" w:hAnsi="Arial Narrow"/>
          <w:sz w:val="24"/>
          <w:szCs w:val="24"/>
        </w:rPr>
      </w:pPr>
    </w:p>
    <w:p w:rsidR="00311801" w:rsidRPr="00311801" w:rsidRDefault="00311801" w:rsidP="00311801">
      <w:pPr>
        <w:pStyle w:val="Nincstrkz"/>
        <w:jc w:val="both"/>
        <w:rPr>
          <w:rFonts w:ascii="Arial Narrow" w:hAnsi="Arial Narrow"/>
          <w:sz w:val="24"/>
          <w:szCs w:val="24"/>
        </w:rPr>
      </w:pPr>
    </w:p>
    <w:p w:rsidR="00311801" w:rsidRDefault="00311801" w:rsidP="00311801">
      <w:pPr>
        <w:pStyle w:val="Nincstrkz"/>
        <w:rPr>
          <w:rFonts w:ascii="Arial Narrow" w:hAnsi="Arial Narrow"/>
          <w:sz w:val="24"/>
          <w:szCs w:val="24"/>
        </w:rPr>
      </w:pPr>
      <w:r w:rsidRPr="00311801">
        <w:rPr>
          <w:rFonts w:ascii="Arial Narrow" w:hAnsi="Arial Narrow"/>
          <w:b/>
          <w:sz w:val="24"/>
          <w:szCs w:val="24"/>
        </w:rPr>
        <w:tab/>
      </w:r>
      <w:r w:rsidRPr="00311801">
        <w:rPr>
          <w:rFonts w:ascii="Arial Narrow" w:hAnsi="Arial Narrow"/>
          <w:b/>
          <w:sz w:val="24"/>
          <w:szCs w:val="24"/>
        </w:rPr>
        <w:tab/>
      </w:r>
      <w:r w:rsidRPr="00311801">
        <w:rPr>
          <w:rFonts w:ascii="Arial Narrow" w:hAnsi="Arial Narrow"/>
          <w:b/>
          <w:sz w:val="24"/>
          <w:szCs w:val="24"/>
        </w:rPr>
        <w:tab/>
      </w:r>
      <w:r w:rsidRPr="00311801">
        <w:rPr>
          <w:rFonts w:ascii="Arial Narrow" w:hAnsi="Arial Narrow"/>
          <w:b/>
          <w:sz w:val="24"/>
          <w:szCs w:val="24"/>
        </w:rPr>
        <w:tab/>
      </w:r>
      <w:r w:rsidRPr="00311801">
        <w:rPr>
          <w:rFonts w:ascii="Arial Narrow" w:hAnsi="Arial Narrow"/>
          <w:b/>
          <w:sz w:val="24"/>
          <w:szCs w:val="24"/>
        </w:rPr>
        <w:tab/>
        <w:t xml:space="preserve">                                             </w:t>
      </w:r>
      <w:r>
        <w:rPr>
          <w:rFonts w:ascii="Arial Narrow" w:hAnsi="Arial Narrow"/>
          <w:sz w:val="24"/>
          <w:szCs w:val="24"/>
        </w:rPr>
        <w:t>Nyéki István</w:t>
      </w:r>
    </w:p>
    <w:p w:rsidR="00311801" w:rsidRPr="00311801" w:rsidRDefault="00311801" w:rsidP="00311801">
      <w:pPr>
        <w:pStyle w:val="Nincstrkz"/>
        <w:rPr>
          <w:rFonts w:ascii="Arial Narrow" w:hAnsi="Arial Narrow"/>
          <w:sz w:val="24"/>
          <w:szCs w:val="24"/>
        </w:rPr>
      </w:pPr>
      <w:r>
        <w:rPr>
          <w:rFonts w:ascii="Arial Narrow" w:hAnsi="Arial Narrow"/>
          <w:sz w:val="24"/>
          <w:szCs w:val="24"/>
        </w:rPr>
        <w:t xml:space="preserve">                                                                                                             </w:t>
      </w:r>
      <w:proofErr w:type="gramStart"/>
      <w:r>
        <w:rPr>
          <w:rFonts w:ascii="Arial Narrow" w:hAnsi="Arial Narrow"/>
          <w:sz w:val="24"/>
          <w:szCs w:val="24"/>
        </w:rPr>
        <w:t>vezérigazgató</w:t>
      </w:r>
      <w:proofErr w:type="gramEnd"/>
    </w:p>
    <w:p w:rsidR="00311801" w:rsidRDefault="00311801" w:rsidP="00311801">
      <w:pPr>
        <w:pStyle w:val="Nincstrkz"/>
        <w:rPr>
          <w:rFonts w:ascii="Arial Narrow" w:hAnsi="Arial Narrow"/>
          <w:sz w:val="24"/>
          <w:szCs w:val="24"/>
        </w:rPr>
      </w:pPr>
    </w:p>
    <w:p w:rsidR="00311801" w:rsidRDefault="00311801" w:rsidP="00311801">
      <w:pPr>
        <w:pStyle w:val="Nincstrkz"/>
        <w:rPr>
          <w:rFonts w:ascii="Arial Narrow" w:hAnsi="Arial Narrow"/>
          <w:sz w:val="24"/>
          <w:szCs w:val="24"/>
        </w:rPr>
      </w:pPr>
    </w:p>
    <w:p w:rsidR="00311801" w:rsidRDefault="00311801" w:rsidP="00311801">
      <w:pPr>
        <w:pStyle w:val="Nincstrkz"/>
        <w:rPr>
          <w:rFonts w:ascii="Arial Narrow" w:hAnsi="Arial Narrow"/>
          <w:sz w:val="24"/>
          <w:szCs w:val="24"/>
        </w:rPr>
      </w:pPr>
    </w:p>
    <w:p w:rsidR="00311801" w:rsidRDefault="00311801" w:rsidP="00311801">
      <w:pPr>
        <w:pStyle w:val="Nincstrkz"/>
        <w:rPr>
          <w:rFonts w:ascii="Arial Narrow" w:hAnsi="Arial Narrow"/>
          <w:sz w:val="24"/>
          <w:szCs w:val="24"/>
        </w:rPr>
      </w:pPr>
    </w:p>
    <w:p w:rsidR="00311801" w:rsidRDefault="00311801" w:rsidP="00311801">
      <w:pPr>
        <w:pStyle w:val="Nincstrkz"/>
        <w:rPr>
          <w:rFonts w:ascii="Arial Narrow" w:hAnsi="Arial Narrow"/>
          <w:sz w:val="24"/>
          <w:szCs w:val="24"/>
        </w:rPr>
      </w:pPr>
    </w:p>
    <w:p w:rsidR="00311801" w:rsidRDefault="00311801" w:rsidP="00311801">
      <w:pPr>
        <w:pStyle w:val="Nincstrkz"/>
        <w:rPr>
          <w:rFonts w:ascii="Arial Narrow" w:hAnsi="Arial Narrow"/>
          <w:sz w:val="24"/>
          <w:szCs w:val="24"/>
        </w:rPr>
      </w:pPr>
    </w:p>
    <w:p w:rsidR="00311801" w:rsidRDefault="00311801" w:rsidP="00311801">
      <w:pPr>
        <w:pStyle w:val="Nincstrkz"/>
        <w:rPr>
          <w:rFonts w:ascii="Arial Narrow" w:hAnsi="Arial Narrow"/>
          <w:sz w:val="24"/>
          <w:szCs w:val="24"/>
        </w:rPr>
      </w:pPr>
    </w:p>
    <w:p w:rsidR="00311801" w:rsidRDefault="00311801" w:rsidP="00311801">
      <w:pPr>
        <w:pStyle w:val="Nincstrkz"/>
        <w:rPr>
          <w:rFonts w:ascii="Arial Narrow" w:hAnsi="Arial Narrow"/>
          <w:sz w:val="24"/>
          <w:szCs w:val="24"/>
        </w:rPr>
      </w:pPr>
    </w:p>
    <w:p w:rsidR="00311801" w:rsidRPr="00311801" w:rsidRDefault="00311801" w:rsidP="00311801">
      <w:pPr>
        <w:pStyle w:val="Nincstrkz"/>
        <w:rPr>
          <w:rFonts w:ascii="Arial Narrow" w:hAnsi="Arial Narrow"/>
          <w:sz w:val="24"/>
          <w:szCs w:val="24"/>
        </w:rPr>
      </w:pP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r w:rsidRPr="00311801">
        <w:rPr>
          <w:rFonts w:ascii="Arial Narrow" w:hAnsi="Arial Narrow"/>
          <w:sz w:val="24"/>
          <w:szCs w:val="24"/>
        </w:rPr>
        <w:tab/>
      </w:r>
    </w:p>
    <w:p w:rsidR="00311801" w:rsidRPr="00311801" w:rsidRDefault="00311801" w:rsidP="00114634">
      <w:pPr>
        <w:rPr>
          <w:sz w:val="24"/>
          <w:szCs w:val="24"/>
        </w:rPr>
      </w:pPr>
    </w:p>
    <w:p w:rsidR="00311801" w:rsidRPr="00311801" w:rsidRDefault="00311801" w:rsidP="00114634">
      <w:pPr>
        <w:rPr>
          <w:sz w:val="24"/>
          <w:szCs w:val="24"/>
        </w:rPr>
      </w:pPr>
    </w:p>
    <w:p w:rsidR="00311801" w:rsidRPr="00311801" w:rsidRDefault="00311801" w:rsidP="00114634">
      <w:pPr>
        <w:rPr>
          <w:sz w:val="24"/>
          <w:szCs w:val="24"/>
        </w:rPr>
      </w:pPr>
    </w:p>
    <w:p w:rsidR="005F1EA1" w:rsidRDefault="00114634" w:rsidP="00114634">
      <w:r>
        <w:rPr>
          <w:noProof/>
        </w:rPr>
        <w:lastRenderedPageBreak/>
        <w:drawing>
          <wp:anchor distT="0" distB="0" distL="114300" distR="114300" simplePos="0" relativeHeight="251658239" behindDoc="1" locked="0" layoutInCell="1" allowOverlap="1" wp14:anchorId="5C4D87C2" wp14:editId="255E028F">
            <wp:simplePos x="0" y="0"/>
            <wp:positionH relativeFrom="column">
              <wp:posOffset>954405</wp:posOffset>
            </wp:positionH>
            <wp:positionV relativeFrom="paragraph">
              <wp:posOffset>-112395</wp:posOffset>
            </wp:positionV>
            <wp:extent cx="4493895" cy="2913380"/>
            <wp:effectExtent l="0" t="0" r="1905" b="1270"/>
            <wp:wrapThrough wrapText="bothSides">
              <wp:wrapPolygon edited="0">
                <wp:start x="0" y="0"/>
                <wp:lineTo x="0" y="21468"/>
                <wp:lineTo x="21518" y="21468"/>
                <wp:lineTo x="21518" y="0"/>
                <wp:lineTo x="0" y="0"/>
              </wp:wrapPolygon>
            </wp:wrapThrough>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vatalozo.jpg"/>
                    <pic:cNvPicPr/>
                  </pic:nvPicPr>
                  <pic:blipFill>
                    <a:blip r:embed="rId8">
                      <a:extLst>
                        <a:ext uri="{BEBA8EAE-BF5A-486C-A8C5-ECC9F3942E4B}">
                          <a14:imgProps xmlns:a14="http://schemas.microsoft.com/office/drawing/2010/main">
                            <a14:imgLayer r:embed="rId9">
                              <a14:imgEffect>
                                <a14:artisticGlowDiffused/>
                              </a14:imgEffect>
                            </a14:imgLayer>
                          </a14:imgProps>
                        </a:ext>
                        <a:ext uri="{28A0092B-C50C-407E-A947-70E740481C1C}">
                          <a14:useLocalDpi xmlns:a14="http://schemas.microsoft.com/office/drawing/2010/main" val="0"/>
                        </a:ext>
                      </a:extLst>
                    </a:blip>
                    <a:stretch>
                      <a:fillRect/>
                    </a:stretch>
                  </pic:blipFill>
                  <pic:spPr>
                    <a:xfrm>
                      <a:off x="0" y="0"/>
                      <a:ext cx="4493895" cy="2913380"/>
                    </a:xfrm>
                    <a:prstGeom prst="rect">
                      <a:avLst/>
                    </a:prstGeom>
                  </pic:spPr>
                </pic:pic>
              </a:graphicData>
            </a:graphic>
            <wp14:sizeRelH relativeFrom="page">
              <wp14:pctWidth>0</wp14:pctWidth>
            </wp14:sizeRelH>
            <wp14:sizeRelV relativeFrom="page">
              <wp14:pctHeight>0</wp14:pctHeight>
            </wp14:sizeRelV>
          </wp:anchor>
        </w:drawing>
      </w:r>
      <w:r w:rsidRPr="00114634">
        <w:rPr>
          <w:rFonts w:ascii="Arial Narrow" w:hAnsi="Arial Narrow"/>
          <w:b/>
          <w:noProof/>
          <w:sz w:val="32"/>
          <w:szCs w:val="32"/>
        </w:rPr>
        <mc:AlternateContent>
          <mc:Choice Requires="wps">
            <w:drawing>
              <wp:anchor distT="0" distB="0" distL="91440" distR="91440" simplePos="0" relativeHeight="251663360" behindDoc="0" locked="0" layoutInCell="1" allowOverlap="1" wp14:anchorId="4E0676B0" wp14:editId="690412AE">
                <wp:simplePos x="0" y="0"/>
                <wp:positionH relativeFrom="margin">
                  <wp:posOffset>1200150</wp:posOffset>
                </wp:positionH>
                <wp:positionV relativeFrom="line">
                  <wp:posOffset>-118745</wp:posOffset>
                </wp:positionV>
                <wp:extent cx="3984625" cy="1016635"/>
                <wp:effectExtent l="0" t="0" r="0" b="0"/>
                <wp:wrapSquare wrapText="bothSides"/>
                <wp:docPr id="42" name="Szövegdoboz 42"/>
                <wp:cNvGraphicFramePr/>
                <a:graphic xmlns:a="http://schemas.openxmlformats.org/drawingml/2006/main">
                  <a:graphicData uri="http://schemas.microsoft.com/office/word/2010/wordprocessingShape">
                    <wps:wsp>
                      <wps:cNvSpPr txBox="1"/>
                      <wps:spPr>
                        <a:xfrm>
                          <a:off x="0" y="0"/>
                          <a:ext cx="3984625" cy="1016635"/>
                        </a:xfrm>
                        <a:prstGeom prst="rect">
                          <a:avLst/>
                        </a:prstGeom>
                        <a:noFill/>
                        <a:ln w="6350">
                          <a:noFill/>
                        </a:ln>
                        <a:effectLst/>
                      </wps:spPr>
                      <wps:txbx>
                        <w:txbxContent>
                          <w:p w:rsidR="00114634" w:rsidRPr="00114634" w:rsidRDefault="00114634" w:rsidP="00114634">
                            <w:pPr>
                              <w:pStyle w:val="Idzet"/>
                              <w:pBdr>
                                <w:top w:val="single" w:sz="48" w:space="18" w:color="5B9BD5" w:themeColor="accent1"/>
                                <w:bottom w:val="single" w:sz="48" w:space="8" w:color="5B9BD5" w:themeColor="accent1"/>
                              </w:pBdr>
                              <w:spacing w:line="300" w:lineRule="auto"/>
                              <w:jc w:val="center"/>
                              <w:rPr>
                                <w:rFonts w:eastAsiaTheme="minorHAnsi"/>
                                <w:b/>
                                <w:color w:val="5B9BD5" w:themeColor="accent1"/>
                                <w:sz w:val="32"/>
                                <w:szCs w:val="32"/>
                              </w:rPr>
                            </w:pPr>
                            <w:r w:rsidRPr="00114634">
                              <w:rPr>
                                <w:rFonts w:eastAsiaTheme="minorHAnsi"/>
                                <w:b/>
                                <w:color w:val="5B9BD5" w:themeColor="accent1"/>
                                <w:sz w:val="32"/>
                                <w:szCs w:val="32"/>
                              </w:rPr>
                              <w:t>Beszámoló a temetőfenntartásról és a ravatalozó üzemeltetéséről</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676B0" id="_x0000_t202" coordsize="21600,21600" o:spt="202" path="m,l,21600r21600,l21600,xe">
                <v:stroke joinstyle="miter"/>
                <v:path gradientshapeok="t" o:connecttype="rect"/>
              </v:shapetype>
              <v:shape id="Szövegdoboz 42" o:spid="_x0000_s1026" type="#_x0000_t202" style="position:absolute;margin-left:94.5pt;margin-top:-9.35pt;width:313.75pt;height:80.05pt;z-index:25166336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" filled="f" stroked="f" strokeweight=".5pt">
                <v:textbox inset="0,7.2pt,0,7.2pt">
                  <w:txbxContent>
                    <w:p w:rsidR="00114634" w:rsidRPr="00114634" w:rsidRDefault="00114634" w:rsidP="00114634">
                      <w:pPr>
                        <w:pStyle w:val="Idzet"/>
                        <w:pBdr>
                          <w:top w:val="single" w:sz="48" w:space="18" w:color="5B9BD5" w:themeColor="accent1"/>
                          <w:bottom w:val="single" w:sz="48" w:space="8" w:color="5B9BD5" w:themeColor="accent1"/>
                        </w:pBdr>
                        <w:spacing w:line="300" w:lineRule="auto"/>
                        <w:jc w:val="center"/>
                        <w:rPr>
                          <w:rFonts w:eastAsiaTheme="minorHAnsi"/>
                          <w:b/>
                          <w:color w:val="5B9BD5" w:themeColor="accent1"/>
                          <w:sz w:val="32"/>
                          <w:szCs w:val="32"/>
                        </w:rPr>
                      </w:pPr>
                      <w:r w:rsidRPr="00114634">
                        <w:rPr>
                          <w:rFonts w:eastAsiaTheme="minorHAnsi"/>
                          <w:b/>
                          <w:color w:val="5B9BD5" w:themeColor="accent1"/>
                          <w:sz w:val="32"/>
                          <w:szCs w:val="32"/>
                        </w:rPr>
                        <w:t>Beszámoló a temetőfenntartásról és a ravatalozó üzemeltetéséről</w:t>
                      </w:r>
                    </w:p>
                  </w:txbxContent>
                </v:textbox>
                <w10:wrap type="square" anchorx="margin" anchory="line"/>
              </v:shape>
            </w:pict>
          </mc:Fallback>
        </mc:AlternateContent>
      </w:r>
    </w:p>
    <w:p w:rsidR="005F1EA1" w:rsidRDefault="005F1EA1" w:rsidP="005F1EA1"/>
    <w:p w:rsidR="005F1EA1" w:rsidRDefault="005F1EA1" w:rsidP="005F1EA1"/>
    <w:p w:rsidR="005F1EA1" w:rsidRDefault="005F1EA1" w:rsidP="005F1EA1"/>
    <w:p w:rsidR="005F1EA1" w:rsidRDefault="005F1EA1" w:rsidP="005F1EA1"/>
    <w:p w:rsidR="005F1EA1" w:rsidRDefault="005F1EA1" w:rsidP="005F1EA1"/>
    <w:p w:rsidR="005F1EA1" w:rsidRDefault="005F1EA1" w:rsidP="005F1EA1"/>
    <w:p w:rsidR="00114634" w:rsidRDefault="00114634" w:rsidP="005F1EA1"/>
    <w:p w:rsidR="00114634" w:rsidRDefault="00114634" w:rsidP="005F1EA1"/>
    <w:p w:rsidR="00114634" w:rsidRDefault="00114634" w:rsidP="005F1EA1"/>
    <w:p w:rsidR="00114634" w:rsidRDefault="00114634" w:rsidP="005F1EA1"/>
    <w:p w:rsidR="00114634" w:rsidRDefault="00114634" w:rsidP="005F1EA1"/>
    <w:p w:rsidR="00114634" w:rsidRDefault="00114634" w:rsidP="005F1EA1"/>
    <w:p w:rsidR="00114634" w:rsidRDefault="00114634" w:rsidP="005F1EA1"/>
    <w:p w:rsidR="005F1EA1" w:rsidRDefault="005F1EA1" w:rsidP="005F1EA1"/>
    <w:p w:rsidR="005F1EA1" w:rsidRDefault="005F1EA1" w:rsidP="005F1EA1"/>
    <w:p w:rsidR="00114634" w:rsidRDefault="00114634" w:rsidP="005F1EA1"/>
    <w:p w:rsidR="00114634" w:rsidRDefault="00114634" w:rsidP="005F1EA1"/>
    <w:p w:rsidR="00114634" w:rsidRDefault="00114634" w:rsidP="005F1EA1"/>
    <w:p w:rsidR="00114634" w:rsidRDefault="00114634" w:rsidP="005F1EA1"/>
    <w:p w:rsidR="005F1EA1" w:rsidRPr="005F1EA1" w:rsidRDefault="005F1EA1" w:rsidP="005F1EA1"/>
    <w:p w:rsidR="00D61580" w:rsidRPr="00114634" w:rsidRDefault="00DA4B29" w:rsidP="00C13A77">
      <w:pPr>
        <w:spacing w:line="276" w:lineRule="auto"/>
        <w:jc w:val="both"/>
        <w:rPr>
          <w:rFonts w:ascii="Arial Narrow" w:hAnsi="Arial Narrow"/>
          <w:sz w:val="24"/>
          <w:szCs w:val="24"/>
        </w:rPr>
      </w:pPr>
      <w:r w:rsidRPr="00114634">
        <w:rPr>
          <w:rFonts w:ascii="Arial Narrow" w:hAnsi="Arial Narrow"/>
          <w:sz w:val="24"/>
          <w:szCs w:val="24"/>
        </w:rPr>
        <w:t>A</w:t>
      </w:r>
      <w:r w:rsidR="00723923" w:rsidRPr="00114634">
        <w:rPr>
          <w:rFonts w:ascii="Arial Narrow" w:hAnsi="Arial Narrow"/>
          <w:sz w:val="24"/>
          <w:szCs w:val="24"/>
        </w:rPr>
        <w:t xml:space="preserve"> 145/1999. (X.1.) Korm. rendelet 55</w:t>
      </w:r>
      <w:r w:rsidR="00686192" w:rsidRPr="00114634">
        <w:rPr>
          <w:rFonts w:ascii="Arial Narrow" w:hAnsi="Arial Narrow"/>
          <w:sz w:val="24"/>
          <w:szCs w:val="24"/>
        </w:rPr>
        <w:t>.</w:t>
      </w:r>
      <w:r w:rsidR="00723923" w:rsidRPr="00114634">
        <w:rPr>
          <w:rFonts w:ascii="Arial Narrow" w:hAnsi="Arial Narrow"/>
          <w:sz w:val="24"/>
          <w:szCs w:val="24"/>
        </w:rPr>
        <w:t xml:space="preserve">§ (3) </w:t>
      </w:r>
      <w:proofErr w:type="spellStart"/>
      <w:r w:rsidR="00723923" w:rsidRPr="00114634">
        <w:rPr>
          <w:rFonts w:ascii="Arial Narrow" w:hAnsi="Arial Narrow"/>
          <w:sz w:val="24"/>
          <w:szCs w:val="24"/>
        </w:rPr>
        <w:t>bek</w:t>
      </w:r>
      <w:proofErr w:type="spellEnd"/>
      <w:r w:rsidR="00723923" w:rsidRPr="00114634">
        <w:rPr>
          <w:rFonts w:ascii="Arial Narrow" w:hAnsi="Arial Narrow"/>
          <w:sz w:val="24"/>
          <w:szCs w:val="24"/>
        </w:rPr>
        <w:t>. b.) pont</w:t>
      </w:r>
      <w:r w:rsidR="00D61580" w:rsidRPr="00114634">
        <w:rPr>
          <w:rFonts w:ascii="Arial Narrow" w:hAnsi="Arial Narrow"/>
          <w:sz w:val="24"/>
          <w:szCs w:val="24"/>
        </w:rPr>
        <w:t>ja szerint abban az esetben, ha a temető üzemeltetése kegyeleti közszolgáltatás keretében történik, akkor az üzemeltető az üzemeltetéssel összefüggő költségeiről és bevételeiről tájékoztatja az önkormányzatot.</w:t>
      </w:r>
    </w:p>
    <w:p w:rsidR="00D61580" w:rsidRPr="00114634" w:rsidRDefault="00D61580" w:rsidP="00C13A77">
      <w:pPr>
        <w:spacing w:line="276" w:lineRule="auto"/>
        <w:jc w:val="both"/>
        <w:rPr>
          <w:rFonts w:ascii="Arial Narrow" w:hAnsi="Arial Narrow"/>
          <w:sz w:val="24"/>
          <w:szCs w:val="24"/>
        </w:rPr>
      </w:pPr>
      <w:r w:rsidRPr="00114634">
        <w:rPr>
          <w:rFonts w:ascii="Arial Narrow" w:hAnsi="Arial Narrow"/>
          <w:sz w:val="24"/>
          <w:szCs w:val="24"/>
        </w:rPr>
        <w:t xml:space="preserve">A </w:t>
      </w:r>
      <w:r w:rsidR="00604847" w:rsidRPr="00114634">
        <w:rPr>
          <w:rFonts w:ascii="Arial Narrow" w:hAnsi="Arial Narrow"/>
          <w:sz w:val="24"/>
          <w:szCs w:val="24"/>
        </w:rPr>
        <w:t>Hajdúszoboszlói Nonprofit Zrt</w:t>
      </w:r>
      <w:r w:rsidR="00723923" w:rsidRPr="00114634">
        <w:rPr>
          <w:rFonts w:ascii="Arial Narrow" w:hAnsi="Arial Narrow"/>
          <w:sz w:val="24"/>
          <w:szCs w:val="24"/>
        </w:rPr>
        <w:t>.</w:t>
      </w:r>
      <w:r w:rsidR="00604847" w:rsidRPr="00114634">
        <w:rPr>
          <w:rFonts w:ascii="Arial Narrow" w:hAnsi="Arial Narrow"/>
          <w:sz w:val="24"/>
          <w:szCs w:val="24"/>
        </w:rPr>
        <w:t xml:space="preserve"> és Hajdúszoboszló Város Önkormányzata kegyeleti közszolgáltatási szerződést kötött a Hajdúszoboszlói Köztemető üzemeltetésére. </w:t>
      </w:r>
    </w:p>
    <w:p w:rsidR="00D61580" w:rsidRPr="00114634" w:rsidRDefault="00D61580" w:rsidP="00C13A77">
      <w:pPr>
        <w:spacing w:line="276" w:lineRule="auto"/>
        <w:jc w:val="both"/>
        <w:rPr>
          <w:rFonts w:ascii="Arial Narrow" w:hAnsi="Arial Narrow"/>
          <w:sz w:val="24"/>
          <w:szCs w:val="24"/>
        </w:rPr>
      </w:pPr>
    </w:p>
    <w:p w:rsidR="00604847" w:rsidRPr="00114634" w:rsidRDefault="00604847" w:rsidP="00C13A77">
      <w:pPr>
        <w:spacing w:line="276" w:lineRule="auto"/>
        <w:jc w:val="both"/>
        <w:rPr>
          <w:rFonts w:ascii="Arial Narrow" w:hAnsi="Arial Narrow"/>
          <w:sz w:val="24"/>
          <w:szCs w:val="24"/>
        </w:rPr>
      </w:pPr>
      <w:r w:rsidRPr="00114634">
        <w:rPr>
          <w:rFonts w:ascii="Arial Narrow" w:hAnsi="Arial Narrow"/>
          <w:sz w:val="24"/>
          <w:szCs w:val="24"/>
        </w:rPr>
        <w:t>A Zrt</w:t>
      </w:r>
      <w:r w:rsidR="00723923" w:rsidRPr="00114634">
        <w:rPr>
          <w:rFonts w:ascii="Arial Narrow" w:hAnsi="Arial Narrow"/>
          <w:sz w:val="24"/>
          <w:szCs w:val="24"/>
        </w:rPr>
        <w:t>.</w:t>
      </w:r>
      <w:r w:rsidR="00D61580" w:rsidRPr="00114634">
        <w:rPr>
          <w:rFonts w:ascii="Arial Narrow" w:hAnsi="Arial Narrow"/>
          <w:sz w:val="24"/>
          <w:szCs w:val="24"/>
        </w:rPr>
        <w:t xml:space="preserve"> </w:t>
      </w:r>
      <w:r w:rsidRPr="00114634">
        <w:rPr>
          <w:rFonts w:ascii="Arial Narrow" w:hAnsi="Arial Narrow"/>
          <w:sz w:val="24"/>
          <w:szCs w:val="24"/>
        </w:rPr>
        <w:t>a tevékenységhez a szükséges engedélyekkel és a megfelelő végzettségű szakembe</w:t>
      </w:r>
      <w:r w:rsidR="00D61580" w:rsidRPr="00114634">
        <w:rPr>
          <w:rFonts w:ascii="Arial Narrow" w:hAnsi="Arial Narrow"/>
          <w:sz w:val="24"/>
          <w:szCs w:val="24"/>
        </w:rPr>
        <w:t>rekkel rendelkezik. A szerződésben rögzítésre kerültek az ü</w:t>
      </w:r>
      <w:r w:rsidRPr="00114634">
        <w:rPr>
          <w:rFonts w:ascii="Arial Narrow" w:hAnsi="Arial Narrow"/>
          <w:sz w:val="24"/>
          <w:szCs w:val="24"/>
        </w:rPr>
        <w:t xml:space="preserve">zemeltető feladatai. </w:t>
      </w:r>
      <w:r w:rsidR="00D61580" w:rsidRPr="00114634">
        <w:rPr>
          <w:rFonts w:ascii="Arial Narrow" w:hAnsi="Arial Narrow"/>
          <w:sz w:val="24"/>
          <w:szCs w:val="24"/>
        </w:rPr>
        <w:t>A fentebb említett jogszabály rendelkezéseinek megfelelően az üzemeltetés és a temetkezési szolgáltatás költségei megosztásra kerülnek és jól elhatárolható költséghelyen tartjuk nyilván őket.</w:t>
      </w:r>
    </w:p>
    <w:p w:rsidR="00D61580" w:rsidRPr="00114634" w:rsidRDefault="00D61580" w:rsidP="00C13A77">
      <w:pPr>
        <w:spacing w:line="276" w:lineRule="auto"/>
        <w:jc w:val="both"/>
        <w:rPr>
          <w:rFonts w:ascii="Arial Narrow" w:hAnsi="Arial Narrow"/>
          <w:sz w:val="24"/>
          <w:szCs w:val="24"/>
        </w:rPr>
      </w:pPr>
    </w:p>
    <w:p w:rsidR="00604847" w:rsidRPr="00114634" w:rsidRDefault="00604847" w:rsidP="00C13A77">
      <w:pPr>
        <w:spacing w:line="276" w:lineRule="auto"/>
        <w:jc w:val="both"/>
        <w:rPr>
          <w:rFonts w:ascii="Arial Narrow" w:hAnsi="Arial Narrow"/>
          <w:sz w:val="24"/>
          <w:szCs w:val="24"/>
          <w:u w:val="single"/>
        </w:rPr>
      </w:pPr>
      <w:r w:rsidRPr="00114634">
        <w:rPr>
          <w:rFonts w:ascii="Arial Narrow" w:hAnsi="Arial Narrow"/>
          <w:sz w:val="24"/>
          <w:szCs w:val="24"/>
          <w:u w:val="single"/>
        </w:rPr>
        <w:t>A legjellemzőbb temető fenntartási költségek:</w:t>
      </w:r>
    </w:p>
    <w:p w:rsidR="00D61580" w:rsidRPr="00114634" w:rsidRDefault="00D61580" w:rsidP="00C13A77">
      <w:pPr>
        <w:spacing w:line="276" w:lineRule="auto"/>
        <w:jc w:val="both"/>
        <w:rPr>
          <w:rFonts w:ascii="Arial Narrow" w:hAnsi="Arial Narrow"/>
          <w:sz w:val="24"/>
          <w:szCs w:val="24"/>
        </w:rPr>
      </w:pPr>
    </w:p>
    <w:p w:rsidR="00BE5345" w:rsidRPr="00114634" w:rsidRDefault="00BE5345" w:rsidP="00C13A77">
      <w:pPr>
        <w:numPr>
          <w:ilvl w:val="0"/>
          <w:numId w:val="1"/>
        </w:numPr>
        <w:spacing w:line="276" w:lineRule="auto"/>
        <w:jc w:val="both"/>
        <w:rPr>
          <w:rFonts w:ascii="Arial Narrow" w:hAnsi="Arial Narrow"/>
          <w:sz w:val="24"/>
          <w:szCs w:val="24"/>
        </w:rPr>
      </w:pPr>
      <w:r w:rsidRPr="00114634">
        <w:rPr>
          <w:rFonts w:ascii="Arial Narrow" w:hAnsi="Arial Narrow"/>
          <w:sz w:val="24"/>
          <w:szCs w:val="24"/>
        </w:rPr>
        <w:t xml:space="preserve">a </w:t>
      </w:r>
      <w:r w:rsidR="00604847" w:rsidRPr="00114634">
        <w:rPr>
          <w:rFonts w:ascii="Arial Narrow" w:hAnsi="Arial Narrow"/>
          <w:sz w:val="24"/>
          <w:szCs w:val="24"/>
        </w:rPr>
        <w:t xml:space="preserve">fenntartáshoz kapcsolódó munkabérek és járulékaik, </w:t>
      </w:r>
    </w:p>
    <w:p w:rsidR="00D61580" w:rsidRPr="00114634" w:rsidRDefault="00604847" w:rsidP="00C13A77">
      <w:pPr>
        <w:numPr>
          <w:ilvl w:val="0"/>
          <w:numId w:val="1"/>
        </w:numPr>
        <w:spacing w:line="276" w:lineRule="auto"/>
        <w:jc w:val="both"/>
        <w:rPr>
          <w:rFonts w:ascii="Arial Narrow" w:hAnsi="Arial Narrow"/>
          <w:sz w:val="24"/>
          <w:szCs w:val="24"/>
        </w:rPr>
      </w:pPr>
      <w:r w:rsidRPr="00114634">
        <w:rPr>
          <w:rFonts w:ascii="Arial Narrow" w:hAnsi="Arial Narrow"/>
          <w:sz w:val="24"/>
          <w:szCs w:val="24"/>
        </w:rPr>
        <w:t xml:space="preserve">a fenntartáshoz kapcsolódó épületek, építmények, gépek, berendezések értékcsökkenése </w:t>
      </w:r>
    </w:p>
    <w:p w:rsidR="00604847" w:rsidRPr="00114634" w:rsidRDefault="00604847" w:rsidP="00C13A77">
      <w:pPr>
        <w:numPr>
          <w:ilvl w:val="0"/>
          <w:numId w:val="1"/>
        </w:numPr>
        <w:spacing w:line="276" w:lineRule="auto"/>
        <w:jc w:val="both"/>
        <w:rPr>
          <w:rFonts w:ascii="Arial Narrow" w:hAnsi="Arial Narrow"/>
          <w:sz w:val="24"/>
          <w:szCs w:val="24"/>
        </w:rPr>
      </w:pPr>
      <w:r w:rsidRPr="00114634">
        <w:rPr>
          <w:rFonts w:ascii="Arial Narrow" w:hAnsi="Arial Narrow"/>
          <w:sz w:val="24"/>
          <w:szCs w:val="24"/>
        </w:rPr>
        <w:t xml:space="preserve">a fenntartáshoz kapcsolódó </w:t>
      </w:r>
      <w:r w:rsidR="00BE5345" w:rsidRPr="00114634">
        <w:rPr>
          <w:rFonts w:ascii="Arial Narrow" w:hAnsi="Arial Narrow"/>
          <w:sz w:val="24"/>
          <w:szCs w:val="24"/>
        </w:rPr>
        <w:t>közüzemi díjak</w:t>
      </w:r>
    </w:p>
    <w:p w:rsidR="00604847" w:rsidRPr="00114634" w:rsidRDefault="00604847" w:rsidP="00C13A77">
      <w:pPr>
        <w:numPr>
          <w:ilvl w:val="0"/>
          <w:numId w:val="1"/>
        </w:numPr>
        <w:spacing w:line="276" w:lineRule="auto"/>
        <w:jc w:val="both"/>
        <w:rPr>
          <w:rFonts w:ascii="Arial Narrow" w:hAnsi="Arial Narrow"/>
          <w:sz w:val="24"/>
          <w:szCs w:val="24"/>
        </w:rPr>
      </w:pPr>
      <w:r w:rsidRPr="00114634">
        <w:rPr>
          <w:rFonts w:ascii="Arial Narrow" w:hAnsi="Arial Narrow"/>
          <w:sz w:val="24"/>
          <w:szCs w:val="24"/>
        </w:rPr>
        <w:t>a fenntartáshoz igénybevett anyagjellegű szolgáltatá</w:t>
      </w:r>
      <w:r w:rsidR="00D61580" w:rsidRPr="00114634">
        <w:rPr>
          <w:rFonts w:ascii="Arial Narrow" w:hAnsi="Arial Narrow"/>
          <w:sz w:val="24"/>
          <w:szCs w:val="24"/>
        </w:rPr>
        <w:t>sok (javítás, telefonköltség, hi</w:t>
      </w:r>
      <w:r w:rsidR="00BE5345" w:rsidRPr="00114634">
        <w:rPr>
          <w:rFonts w:ascii="Arial Narrow" w:hAnsi="Arial Narrow"/>
          <w:sz w:val="24"/>
          <w:szCs w:val="24"/>
        </w:rPr>
        <w:t>rdetési költség</w:t>
      </w:r>
      <w:r w:rsidRPr="00114634">
        <w:rPr>
          <w:rFonts w:ascii="Arial Narrow" w:hAnsi="Arial Narrow"/>
          <w:sz w:val="24"/>
          <w:szCs w:val="24"/>
        </w:rPr>
        <w:t xml:space="preserve"> stb</w:t>
      </w:r>
      <w:r w:rsidR="00723923" w:rsidRPr="00114634">
        <w:rPr>
          <w:rFonts w:ascii="Arial Narrow" w:hAnsi="Arial Narrow"/>
          <w:sz w:val="24"/>
          <w:szCs w:val="24"/>
        </w:rPr>
        <w:t>.</w:t>
      </w:r>
      <w:r w:rsidRPr="00114634">
        <w:rPr>
          <w:rFonts w:ascii="Arial Narrow" w:hAnsi="Arial Narrow"/>
          <w:sz w:val="24"/>
          <w:szCs w:val="24"/>
        </w:rPr>
        <w:t>)</w:t>
      </w:r>
    </w:p>
    <w:p w:rsidR="00604847" w:rsidRPr="00114634" w:rsidRDefault="00604847" w:rsidP="00C13A77">
      <w:pPr>
        <w:spacing w:line="276" w:lineRule="auto"/>
        <w:jc w:val="both"/>
        <w:rPr>
          <w:rFonts w:ascii="Arial Narrow" w:hAnsi="Arial Narrow"/>
          <w:sz w:val="24"/>
          <w:szCs w:val="24"/>
        </w:rPr>
      </w:pPr>
    </w:p>
    <w:p w:rsidR="00BE5345" w:rsidRPr="00114634" w:rsidRDefault="00341DA2" w:rsidP="00C13A77">
      <w:pPr>
        <w:spacing w:line="276" w:lineRule="auto"/>
        <w:jc w:val="both"/>
        <w:rPr>
          <w:rFonts w:ascii="Arial Narrow" w:hAnsi="Arial Narrow"/>
          <w:sz w:val="24"/>
          <w:szCs w:val="24"/>
          <w:u w:val="single"/>
        </w:rPr>
      </w:pPr>
      <w:r w:rsidRPr="00114634">
        <w:rPr>
          <w:rFonts w:ascii="Arial Narrow" w:hAnsi="Arial Narrow"/>
          <w:sz w:val="24"/>
          <w:szCs w:val="24"/>
          <w:u w:val="single"/>
        </w:rPr>
        <w:t xml:space="preserve">A </w:t>
      </w:r>
      <w:r w:rsidR="00BE5345" w:rsidRPr="00114634">
        <w:rPr>
          <w:rFonts w:ascii="Arial Narrow" w:hAnsi="Arial Narrow"/>
          <w:sz w:val="24"/>
          <w:szCs w:val="24"/>
          <w:u w:val="single"/>
        </w:rPr>
        <w:t>temetőfenntartás bevételei:</w:t>
      </w:r>
    </w:p>
    <w:p w:rsidR="00BE5345" w:rsidRPr="00114634" w:rsidRDefault="00BE5345" w:rsidP="00C13A77">
      <w:pPr>
        <w:spacing w:line="276" w:lineRule="auto"/>
        <w:jc w:val="both"/>
        <w:rPr>
          <w:rFonts w:ascii="Arial Narrow" w:hAnsi="Arial Narrow"/>
          <w:sz w:val="24"/>
          <w:szCs w:val="24"/>
          <w:u w:val="single"/>
        </w:rPr>
      </w:pPr>
    </w:p>
    <w:p w:rsidR="00341DA2" w:rsidRPr="00114634" w:rsidRDefault="00341DA2" w:rsidP="00C13A77">
      <w:pPr>
        <w:numPr>
          <w:ilvl w:val="0"/>
          <w:numId w:val="1"/>
        </w:numPr>
        <w:spacing w:line="276" w:lineRule="auto"/>
        <w:jc w:val="both"/>
        <w:rPr>
          <w:rFonts w:ascii="Arial Narrow" w:hAnsi="Arial Narrow"/>
          <w:sz w:val="24"/>
          <w:szCs w:val="24"/>
        </w:rPr>
      </w:pPr>
      <w:r w:rsidRPr="00114634">
        <w:rPr>
          <w:rFonts w:ascii="Arial Narrow" w:hAnsi="Arial Narrow"/>
          <w:sz w:val="24"/>
          <w:szCs w:val="24"/>
        </w:rPr>
        <w:t>sírhely megváltás és újraváltás díja</w:t>
      </w:r>
    </w:p>
    <w:p w:rsidR="00341DA2" w:rsidRPr="00114634" w:rsidRDefault="00341DA2" w:rsidP="00C13A77">
      <w:pPr>
        <w:numPr>
          <w:ilvl w:val="0"/>
          <w:numId w:val="1"/>
        </w:numPr>
        <w:spacing w:line="276" w:lineRule="auto"/>
        <w:jc w:val="both"/>
        <w:rPr>
          <w:rFonts w:ascii="Arial Narrow" w:hAnsi="Arial Narrow"/>
          <w:sz w:val="24"/>
          <w:szCs w:val="24"/>
        </w:rPr>
      </w:pPr>
      <w:r w:rsidRPr="00114634">
        <w:rPr>
          <w:rFonts w:ascii="Arial Narrow" w:hAnsi="Arial Narrow"/>
          <w:sz w:val="24"/>
          <w:szCs w:val="24"/>
        </w:rPr>
        <w:t>temető fenntartási díj</w:t>
      </w:r>
    </w:p>
    <w:p w:rsidR="00341DA2" w:rsidRPr="00114634" w:rsidRDefault="00341DA2" w:rsidP="00C13A77">
      <w:pPr>
        <w:numPr>
          <w:ilvl w:val="0"/>
          <w:numId w:val="1"/>
        </w:numPr>
        <w:spacing w:line="276" w:lineRule="auto"/>
        <w:jc w:val="both"/>
        <w:rPr>
          <w:rFonts w:ascii="Arial Narrow" w:hAnsi="Arial Narrow"/>
          <w:sz w:val="24"/>
          <w:szCs w:val="24"/>
        </w:rPr>
      </w:pPr>
      <w:r w:rsidRPr="00114634">
        <w:rPr>
          <w:rFonts w:ascii="Arial Narrow" w:hAnsi="Arial Narrow"/>
          <w:sz w:val="24"/>
          <w:szCs w:val="24"/>
        </w:rPr>
        <w:t>behajtási díj</w:t>
      </w:r>
    </w:p>
    <w:p w:rsidR="00C13A77" w:rsidRPr="00114634" w:rsidRDefault="00341DA2" w:rsidP="00C13A77">
      <w:pPr>
        <w:spacing w:line="276" w:lineRule="auto"/>
        <w:jc w:val="both"/>
        <w:rPr>
          <w:rFonts w:ascii="Arial Narrow" w:hAnsi="Arial Narrow"/>
          <w:sz w:val="24"/>
          <w:szCs w:val="24"/>
        </w:rPr>
      </w:pPr>
      <w:r w:rsidRPr="00114634">
        <w:rPr>
          <w:rFonts w:ascii="Arial Narrow" w:hAnsi="Arial Narrow"/>
          <w:sz w:val="24"/>
          <w:szCs w:val="24"/>
        </w:rPr>
        <w:t>A Zrt</w:t>
      </w:r>
      <w:r w:rsidR="00723923" w:rsidRPr="00114634">
        <w:rPr>
          <w:rFonts w:ascii="Arial Narrow" w:hAnsi="Arial Narrow"/>
          <w:sz w:val="24"/>
          <w:szCs w:val="24"/>
        </w:rPr>
        <w:t>.</w:t>
      </w:r>
      <w:r w:rsidRPr="00114634">
        <w:rPr>
          <w:rFonts w:ascii="Arial Narrow" w:hAnsi="Arial Narrow"/>
          <w:sz w:val="24"/>
          <w:szCs w:val="24"/>
        </w:rPr>
        <w:t xml:space="preserve"> kiemelt feladatának tartja a temető rendjének fenntartását, a temető állapotának a javítását, a hozzátartozók minél teljesebb körű kiszolgálását. Ezt a célt szolgálják a Zrt</w:t>
      </w:r>
      <w:r w:rsidR="00723923" w:rsidRPr="00114634">
        <w:rPr>
          <w:rFonts w:ascii="Arial Narrow" w:hAnsi="Arial Narrow"/>
          <w:sz w:val="24"/>
          <w:szCs w:val="24"/>
        </w:rPr>
        <w:t>.</w:t>
      </w:r>
      <w:r w:rsidRPr="00114634">
        <w:rPr>
          <w:rFonts w:ascii="Arial Narrow" w:hAnsi="Arial Narrow"/>
          <w:sz w:val="24"/>
          <w:szCs w:val="24"/>
        </w:rPr>
        <w:t xml:space="preserve"> saját beruházásai is. Ilyen például: utak aszfaltozása, új temetői iroda és bemutatóterem létrehozása.</w:t>
      </w:r>
      <w:r w:rsidR="00BE5345" w:rsidRPr="00114634">
        <w:rPr>
          <w:rFonts w:ascii="Arial Narrow" w:hAnsi="Arial Narrow"/>
          <w:sz w:val="24"/>
          <w:szCs w:val="24"/>
        </w:rPr>
        <w:t xml:space="preserve"> </w:t>
      </w:r>
    </w:p>
    <w:p w:rsidR="00BE5345" w:rsidRPr="00114634" w:rsidRDefault="00BE5345" w:rsidP="00C13A77">
      <w:pPr>
        <w:spacing w:line="276" w:lineRule="auto"/>
        <w:jc w:val="both"/>
        <w:rPr>
          <w:rFonts w:ascii="Arial Narrow" w:hAnsi="Arial Narrow"/>
          <w:sz w:val="24"/>
          <w:szCs w:val="24"/>
        </w:rPr>
      </w:pPr>
      <w:r w:rsidRPr="00114634">
        <w:rPr>
          <w:rFonts w:ascii="Arial Narrow" w:hAnsi="Arial Narrow"/>
          <w:sz w:val="24"/>
          <w:szCs w:val="24"/>
        </w:rPr>
        <w:t>Az 1999. évi XLIII. törvény a temetőkről és a temetkezésről 6§ (1.)</w:t>
      </w:r>
      <w:r w:rsidR="003040AE" w:rsidRPr="00114634">
        <w:rPr>
          <w:rFonts w:ascii="Arial Narrow" w:hAnsi="Arial Narrow"/>
          <w:sz w:val="24"/>
          <w:szCs w:val="24"/>
        </w:rPr>
        <w:t xml:space="preserve"> bekezdése a következőképpen rendelkezik.</w:t>
      </w:r>
    </w:p>
    <w:p w:rsidR="003040AE" w:rsidRPr="00114634" w:rsidRDefault="003040AE" w:rsidP="00C13A77">
      <w:pPr>
        <w:spacing w:line="276" w:lineRule="auto"/>
        <w:jc w:val="both"/>
        <w:rPr>
          <w:rFonts w:ascii="Arial Narrow" w:hAnsi="Arial Narrow"/>
          <w:sz w:val="24"/>
          <w:szCs w:val="24"/>
        </w:rPr>
      </w:pPr>
    </w:p>
    <w:p w:rsidR="003040AE" w:rsidRPr="00114634" w:rsidRDefault="003040AE" w:rsidP="00C13A77">
      <w:pPr>
        <w:spacing w:line="276" w:lineRule="auto"/>
        <w:jc w:val="both"/>
        <w:rPr>
          <w:rFonts w:ascii="Arial Narrow" w:hAnsi="Arial Narrow"/>
          <w:i/>
          <w:sz w:val="24"/>
          <w:szCs w:val="24"/>
        </w:rPr>
      </w:pPr>
      <w:r w:rsidRPr="00114634">
        <w:rPr>
          <w:rFonts w:ascii="Arial Narrow" w:hAnsi="Arial Narrow"/>
          <w:i/>
          <w:sz w:val="24"/>
          <w:szCs w:val="24"/>
        </w:rPr>
        <w:t>„ A temető tulajdonosának feladata a temető tárgyi és infrastrukturális létesítményeinek, zöldfelületeinek, valamint sírhelytábláinak megépítése, illetve kialakítása.”</w:t>
      </w:r>
    </w:p>
    <w:p w:rsidR="003040AE" w:rsidRPr="00114634" w:rsidRDefault="003040AE" w:rsidP="00C13A77">
      <w:pPr>
        <w:spacing w:line="276" w:lineRule="auto"/>
        <w:jc w:val="both"/>
        <w:rPr>
          <w:rFonts w:ascii="Arial Narrow" w:hAnsi="Arial Narrow"/>
          <w:sz w:val="24"/>
          <w:szCs w:val="24"/>
        </w:rPr>
      </w:pPr>
    </w:p>
    <w:p w:rsidR="003040AE" w:rsidRPr="00114634" w:rsidRDefault="003040AE" w:rsidP="00C13A77">
      <w:pPr>
        <w:spacing w:line="276" w:lineRule="auto"/>
        <w:jc w:val="both"/>
        <w:rPr>
          <w:rFonts w:ascii="Arial Narrow" w:hAnsi="Arial Narrow"/>
          <w:sz w:val="24"/>
          <w:szCs w:val="24"/>
        </w:rPr>
      </w:pPr>
      <w:r w:rsidRPr="00114634">
        <w:rPr>
          <w:rFonts w:ascii="Arial Narrow" w:hAnsi="Arial Narrow"/>
          <w:sz w:val="24"/>
          <w:szCs w:val="24"/>
        </w:rPr>
        <w:lastRenderedPageBreak/>
        <w:t>Ez a gyakorlatban azt jelenti, hogy a temető működtetéséhez szükséges infrastruktúra elsősorban a ravatalozó, az utak, a kerítés, a vízvezeték rendszer és egyéb létesítmények építésének, fenntartásának költsége a temető tulajdonosát – tehát az önkormányzatot – terheli. Ez a mi esetünkben nem teljes egészében valósult meg, hiszen a ravatalozót, a temető irodát és az utak egy részét is az üzemeltető – a Hajdúszoboszlói Nonprofit Zrt. – saját beruházásban valósította meg.</w:t>
      </w:r>
    </w:p>
    <w:p w:rsidR="003040AE" w:rsidRPr="00114634" w:rsidRDefault="003040AE" w:rsidP="00C13A77">
      <w:pPr>
        <w:spacing w:line="276" w:lineRule="auto"/>
        <w:jc w:val="both"/>
        <w:rPr>
          <w:rFonts w:ascii="Arial Narrow" w:hAnsi="Arial Narrow"/>
          <w:sz w:val="24"/>
          <w:szCs w:val="24"/>
        </w:rPr>
      </w:pPr>
      <w:r w:rsidRPr="00114634">
        <w:rPr>
          <w:rFonts w:ascii="Arial Narrow" w:hAnsi="Arial Narrow"/>
          <w:sz w:val="24"/>
          <w:szCs w:val="24"/>
        </w:rPr>
        <w:t xml:space="preserve">Ezen létesítmények amortizációja jelentősen terheli a temetőfenntartás költségeit és ezek nem térülnek meg a fenntartás bevételeiből. A jogszabály – ahogy fentebb jeleztük – meghatározza a fenntartás bevételei közé elszámolható bevételeket. </w:t>
      </w:r>
    </w:p>
    <w:p w:rsidR="00A018E9" w:rsidRPr="00114634" w:rsidRDefault="00373227" w:rsidP="00046A9D">
      <w:pPr>
        <w:spacing w:line="276" w:lineRule="auto"/>
        <w:jc w:val="center"/>
        <w:rPr>
          <w:rFonts w:ascii="Arial Narrow" w:hAnsi="Arial Narrow"/>
          <w:b/>
          <w:sz w:val="24"/>
          <w:szCs w:val="24"/>
        </w:rPr>
      </w:pPr>
      <w:r w:rsidRPr="00114634">
        <w:rPr>
          <w:rFonts w:ascii="Arial Narrow" w:hAnsi="Arial Narrow"/>
          <w:b/>
          <w:sz w:val="24"/>
          <w:szCs w:val="24"/>
        </w:rPr>
        <w:t>Költségek</w:t>
      </w:r>
      <w:r w:rsidR="00AE5C5E" w:rsidRPr="00114634">
        <w:rPr>
          <w:rFonts w:ascii="Arial Narrow" w:hAnsi="Arial Narrow"/>
          <w:b/>
          <w:sz w:val="24"/>
          <w:szCs w:val="24"/>
        </w:rPr>
        <w:t xml:space="preserve"> (Ft)</w:t>
      </w:r>
    </w:p>
    <w:p w:rsidR="00ED11FB" w:rsidRPr="00114634" w:rsidRDefault="00ED11FB" w:rsidP="00C13A77">
      <w:pPr>
        <w:spacing w:line="276" w:lineRule="auto"/>
        <w:jc w:val="center"/>
        <w:rPr>
          <w:rFonts w:ascii="Arial Narrow" w:hAnsi="Arial Narrow"/>
          <w:b/>
          <w:sz w:val="24"/>
          <w:szCs w:val="24"/>
        </w:rPr>
      </w:pPr>
    </w:p>
    <w:tbl>
      <w:tblPr>
        <w:tblW w:w="9229" w:type="dxa"/>
        <w:jc w:val="center"/>
        <w:tblCellMar>
          <w:left w:w="70" w:type="dxa"/>
          <w:right w:w="70" w:type="dxa"/>
        </w:tblCellMar>
        <w:tblLook w:val="04A0" w:firstRow="1" w:lastRow="0" w:firstColumn="1" w:lastColumn="0" w:noHBand="0" w:noVBand="1"/>
      </w:tblPr>
      <w:tblGrid>
        <w:gridCol w:w="2283"/>
        <w:gridCol w:w="1134"/>
        <w:gridCol w:w="1276"/>
        <w:gridCol w:w="1134"/>
        <w:gridCol w:w="992"/>
        <w:gridCol w:w="993"/>
        <w:gridCol w:w="1417"/>
      </w:tblGrid>
      <w:tr w:rsidR="00ED11FB" w:rsidRPr="00ED11FB" w:rsidTr="00ED11FB">
        <w:trPr>
          <w:trHeight w:val="315"/>
          <w:jc w:val="center"/>
        </w:trPr>
        <w:tc>
          <w:tcPr>
            <w:tcW w:w="2283" w:type="dxa"/>
            <w:vMerge w:val="restart"/>
            <w:tcBorders>
              <w:top w:val="single" w:sz="8" w:space="0" w:color="auto"/>
              <w:left w:val="single" w:sz="8" w:space="0" w:color="auto"/>
              <w:bottom w:val="single" w:sz="8" w:space="0" w:color="000000"/>
              <w:right w:val="single" w:sz="8" w:space="0" w:color="auto"/>
            </w:tcBorders>
            <w:shd w:val="clear" w:color="auto" w:fill="92D050"/>
            <w:noWrap/>
            <w:vAlign w:val="center"/>
            <w:hideMark/>
          </w:tcPr>
          <w:p w:rsidR="00ED11FB" w:rsidRPr="00ED11FB" w:rsidRDefault="00ED11FB" w:rsidP="00C13A77">
            <w:pPr>
              <w:spacing w:line="276" w:lineRule="auto"/>
              <w:jc w:val="center"/>
              <w:rPr>
                <w:rFonts w:ascii="Calibri" w:hAnsi="Calibri" w:cs="Calibri"/>
                <w:b/>
                <w:color w:val="000000"/>
                <w:sz w:val="16"/>
                <w:szCs w:val="16"/>
              </w:rPr>
            </w:pPr>
            <w:r w:rsidRPr="00ED11FB">
              <w:rPr>
                <w:rFonts w:ascii="Calibri" w:hAnsi="Calibri" w:cs="Calibri"/>
                <w:b/>
                <w:color w:val="000000"/>
                <w:sz w:val="16"/>
                <w:szCs w:val="16"/>
              </w:rPr>
              <w:t> </w:t>
            </w:r>
          </w:p>
        </w:tc>
        <w:tc>
          <w:tcPr>
            <w:tcW w:w="2410" w:type="dxa"/>
            <w:gridSpan w:val="2"/>
            <w:tcBorders>
              <w:top w:val="single" w:sz="8" w:space="0" w:color="auto"/>
              <w:left w:val="nil"/>
              <w:bottom w:val="single" w:sz="8" w:space="0" w:color="auto"/>
              <w:right w:val="single" w:sz="8" w:space="0" w:color="000000"/>
            </w:tcBorders>
            <w:shd w:val="clear" w:color="auto" w:fill="92D050"/>
            <w:noWrap/>
            <w:vAlign w:val="center"/>
            <w:hideMark/>
          </w:tcPr>
          <w:p w:rsidR="00ED11FB" w:rsidRPr="00ED11FB" w:rsidRDefault="00ED11FB" w:rsidP="00C13A77">
            <w:pPr>
              <w:spacing w:line="276" w:lineRule="auto"/>
              <w:jc w:val="center"/>
              <w:rPr>
                <w:rFonts w:ascii="Calibri" w:hAnsi="Calibri" w:cs="Calibri"/>
                <w:b/>
                <w:color w:val="000000"/>
                <w:sz w:val="16"/>
                <w:szCs w:val="16"/>
              </w:rPr>
            </w:pPr>
            <w:r w:rsidRPr="00ED11FB">
              <w:rPr>
                <w:rFonts w:ascii="Calibri" w:hAnsi="Calibri" w:cs="Calibri"/>
                <w:b/>
                <w:color w:val="000000"/>
                <w:sz w:val="16"/>
                <w:szCs w:val="16"/>
              </w:rPr>
              <w:t>temetőfenntartás</w:t>
            </w:r>
          </w:p>
        </w:tc>
        <w:tc>
          <w:tcPr>
            <w:tcW w:w="1134" w:type="dxa"/>
            <w:tcBorders>
              <w:top w:val="single" w:sz="8" w:space="0" w:color="auto"/>
              <w:left w:val="nil"/>
              <w:bottom w:val="nil"/>
              <w:right w:val="single" w:sz="8" w:space="0" w:color="auto"/>
            </w:tcBorders>
            <w:shd w:val="clear" w:color="auto" w:fill="92D050"/>
            <w:vAlign w:val="center"/>
            <w:hideMark/>
          </w:tcPr>
          <w:p w:rsidR="00ED11FB" w:rsidRPr="00ED11FB" w:rsidRDefault="00ED11FB" w:rsidP="00C13A77">
            <w:pPr>
              <w:spacing w:line="276" w:lineRule="auto"/>
              <w:jc w:val="center"/>
              <w:rPr>
                <w:rFonts w:ascii="Calibri" w:hAnsi="Calibri" w:cs="Calibri"/>
                <w:b/>
                <w:color w:val="000000"/>
                <w:sz w:val="16"/>
                <w:szCs w:val="16"/>
              </w:rPr>
            </w:pPr>
            <w:r w:rsidRPr="00ED11FB">
              <w:rPr>
                <w:rFonts w:ascii="Calibri" w:hAnsi="Calibri" w:cs="Calibri"/>
                <w:b/>
                <w:color w:val="000000"/>
                <w:sz w:val="16"/>
                <w:szCs w:val="16"/>
              </w:rPr>
              <w:t>változás</w:t>
            </w:r>
          </w:p>
        </w:tc>
        <w:tc>
          <w:tcPr>
            <w:tcW w:w="1985" w:type="dxa"/>
            <w:gridSpan w:val="2"/>
            <w:tcBorders>
              <w:top w:val="single" w:sz="8" w:space="0" w:color="auto"/>
              <w:left w:val="nil"/>
              <w:bottom w:val="single" w:sz="8" w:space="0" w:color="auto"/>
              <w:right w:val="single" w:sz="8" w:space="0" w:color="000000"/>
            </w:tcBorders>
            <w:shd w:val="clear" w:color="auto" w:fill="92D050"/>
            <w:noWrap/>
            <w:vAlign w:val="center"/>
            <w:hideMark/>
          </w:tcPr>
          <w:p w:rsidR="00ED11FB" w:rsidRPr="00ED11FB" w:rsidRDefault="00ED11FB" w:rsidP="00C13A77">
            <w:pPr>
              <w:spacing w:line="276" w:lineRule="auto"/>
              <w:jc w:val="center"/>
              <w:rPr>
                <w:rFonts w:ascii="Calibri" w:hAnsi="Calibri" w:cs="Calibri"/>
                <w:b/>
                <w:color w:val="000000"/>
                <w:sz w:val="16"/>
                <w:szCs w:val="16"/>
              </w:rPr>
            </w:pPr>
            <w:r w:rsidRPr="00ED11FB">
              <w:rPr>
                <w:rFonts w:ascii="Calibri" w:hAnsi="Calibri" w:cs="Calibri"/>
                <w:b/>
                <w:color w:val="000000"/>
                <w:sz w:val="16"/>
                <w:szCs w:val="16"/>
              </w:rPr>
              <w:t>ravatalozó üzemeltetés</w:t>
            </w:r>
          </w:p>
        </w:tc>
        <w:tc>
          <w:tcPr>
            <w:tcW w:w="1417" w:type="dxa"/>
            <w:tcBorders>
              <w:top w:val="single" w:sz="8" w:space="0" w:color="auto"/>
              <w:left w:val="nil"/>
              <w:bottom w:val="nil"/>
              <w:right w:val="single" w:sz="8" w:space="0" w:color="auto"/>
            </w:tcBorders>
            <w:shd w:val="clear" w:color="auto" w:fill="92D050"/>
            <w:vAlign w:val="center"/>
            <w:hideMark/>
          </w:tcPr>
          <w:p w:rsidR="00ED11FB" w:rsidRPr="00ED11FB" w:rsidRDefault="00ED11FB" w:rsidP="00C13A77">
            <w:pPr>
              <w:spacing w:line="276" w:lineRule="auto"/>
              <w:jc w:val="center"/>
              <w:rPr>
                <w:rFonts w:ascii="Calibri" w:hAnsi="Calibri" w:cs="Calibri"/>
                <w:b/>
                <w:color w:val="000000"/>
                <w:sz w:val="16"/>
                <w:szCs w:val="16"/>
              </w:rPr>
            </w:pPr>
            <w:r w:rsidRPr="00ED11FB">
              <w:rPr>
                <w:rFonts w:ascii="Calibri" w:hAnsi="Calibri" w:cs="Calibri"/>
                <w:b/>
                <w:color w:val="000000"/>
                <w:sz w:val="16"/>
                <w:szCs w:val="16"/>
              </w:rPr>
              <w:t>változás</w:t>
            </w:r>
          </w:p>
        </w:tc>
      </w:tr>
      <w:tr w:rsidR="00ED11FB" w:rsidRPr="00ED11FB" w:rsidTr="00ED11FB">
        <w:trPr>
          <w:trHeight w:val="315"/>
          <w:jc w:val="center"/>
        </w:trPr>
        <w:tc>
          <w:tcPr>
            <w:tcW w:w="2283" w:type="dxa"/>
            <w:vMerge/>
            <w:tcBorders>
              <w:top w:val="single" w:sz="8" w:space="0" w:color="auto"/>
              <w:left w:val="single" w:sz="8" w:space="0" w:color="auto"/>
              <w:bottom w:val="single" w:sz="8" w:space="0" w:color="000000"/>
              <w:right w:val="single" w:sz="8" w:space="0" w:color="auto"/>
            </w:tcBorders>
            <w:vAlign w:val="center"/>
            <w:hideMark/>
          </w:tcPr>
          <w:p w:rsidR="00ED11FB" w:rsidRPr="00ED11FB" w:rsidRDefault="00ED11FB" w:rsidP="00C13A77">
            <w:pPr>
              <w:spacing w:line="276" w:lineRule="auto"/>
              <w:rPr>
                <w:rFonts w:ascii="Calibri" w:hAnsi="Calibri" w:cs="Calibri"/>
                <w:color w:val="000000"/>
                <w:sz w:val="16"/>
                <w:szCs w:val="16"/>
              </w:rPr>
            </w:pPr>
          </w:p>
        </w:tc>
        <w:tc>
          <w:tcPr>
            <w:tcW w:w="1134" w:type="dxa"/>
            <w:tcBorders>
              <w:top w:val="nil"/>
              <w:left w:val="nil"/>
              <w:bottom w:val="single" w:sz="8" w:space="0" w:color="auto"/>
              <w:right w:val="single" w:sz="8" w:space="0" w:color="auto"/>
            </w:tcBorders>
            <w:shd w:val="clear" w:color="auto" w:fill="92D050"/>
            <w:noWrap/>
            <w:vAlign w:val="center"/>
            <w:hideMark/>
          </w:tcPr>
          <w:p w:rsidR="00ED11FB" w:rsidRPr="00ED11FB" w:rsidRDefault="00656B17" w:rsidP="00C13A77">
            <w:pPr>
              <w:spacing w:line="276" w:lineRule="auto"/>
              <w:jc w:val="center"/>
              <w:rPr>
                <w:rFonts w:ascii="Calibri" w:hAnsi="Calibri" w:cs="Calibri"/>
                <w:b/>
                <w:color w:val="000000"/>
                <w:sz w:val="16"/>
                <w:szCs w:val="16"/>
              </w:rPr>
            </w:pPr>
            <w:r>
              <w:rPr>
                <w:rFonts w:ascii="Calibri" w:hAnsi="Calibri" w:cs="Calibri"/>
                <w:b/>
                <w:color w:val="000000"/>
                <w:sz w:val="16"/>
                <w:szCs w:val="16"/>
              </w:rPr>
              <w:t>2020</w:t>
            </w:r>
          </w:p>
        </w:tc>
        <w:tc>
          <w:tcPr>
            <w:tcW w:w="1276" w:type="dxa"/>
            <w:tcBorders>
              <w:top w:val="nil"/>
              <w:left w:val="nil"/>
              <w:bottom w:val="single" w:sz="8" w:space="0" w:color="auto"/>
              <w:right w:val="single" w:sz="8" w:space="0" w:color="auto"/>
            </w:tcBorders>
            <w:shd w:val="clear" w:color="auto" w:fill="92D050"/>
            <w:noWrap/>
            <w:vAlign w:val="center"/>
            <w:hideMark/>
          </w:tcPr>
          <w:p w:rsidR="00ED11FB" w:rsidRPr="00ED11FB" w:rsidRDefault="00656B17" w:rsidP="00C13A77">
            <w:pPr>
              <w:spacing w:line="276" w:lineRule="auto"/>
              <w:jc w:val="center"/>
              <w:rPr>
                <w:rFonts w:ascii="Calibri" w:hAnsi="Calibri" w:cs="Calibri"/>
                <w:b/>
                <w:color w:val="000000"/>
                <w:sz w:val="16"/>
                <w:szCs w:val="16"/>
              </w:rPr>
            </w:pPr>
            <w:r>
              <w:rPr>
                <w:rFonts w:ascii="Calibri" w:hAnsi="Calibri" w:cs="Calibri"/>
                <w:b/>
                <w:color w:val="000000"/>
                <w:sz w:val="16"/>
                <w:szCs w:val="16"/>
              </w:rPr>
              <w:t>2021</w:t>
            </w:r>
          </w:p>
        </w:tc>
        <w:tc>
          <w:tcPr>
            <w:tcW w:w="1134" w:type="dxa"/>
            <w:tcBorders>
              <w:top w:val="nil"/>
              <w:left w:val="nil"/>
              <w:bottom w:val="single" w:sz="8" w:space="0" w:color="000000"/>
              <w:right w:val="single" w:sz="8" w:space="0" w:color="auto"/>
            </w:tcBorders>
            <w:shd w:val="clear" w:color="auto" w:fill="92D050"/>
            <w:vAlign w:val="center"/>
            <w:hideMark/>
          </w:tcPr>
          <w:p w:rsidR="00ED11FB" w:rsidRPr="00ED11FB" w:rsidRDefault="00656B17" w:rsidP="00C13A77">
            <w:pPr>
              <w:spacing w:line="276" w:lineRule="auto"/>
              <w:jc w:val="center"/>
              <w:rPr>
                <w:rFonts w:ascii="Calibri" w:hAnsi="Calibri" w:cs="Calibri"/>
                <w:b/>
                <w:color w:val="000000"/>
                <w:sz w:val="16"/>
                <w:szCs w:val="16"/>
              </w:rPr>
            </w:pPr>
            <w:r>
              <w:rPr>
                <w:rFonts w:ascii="Calibri" w:hAnsi="Calibri" w:cs="Calibri"/>
                <w:b/>
                <w:color w:val="000000"/>
                <w:sz w:val="16"/>
                <w:szCs w:val="16"/>
              </w:rPr>
              <w:t>2021/2020</w:t>
            </w:r>
            <w:r w:rsidR="007D3E8A">
              <w:rPr>
                <w:rFonts w:ascii="Calibri" w:hAnsi="Calibri" w:cs="Calibri"/>
                <w:b/>
                <w:color w:val="000000"/>
                <w:sz w:val="16"/>
                <w:szCs w:val="16"/>
              </w:rPr>
              <w:t xml:space="preserve"> (%)</w:t>
            </w:r>
            <w:r w:rsidR="00ED11FB" w:rsidRPr="00ED11FB">
              <w:rPr>
                <w:rFonts w:ascii="Calibri" w:hAnsi="Calibri" w:cs="Calibri"/>
                <w:b/>
                <w:color w:val="000000"/>
                <w:sz w:val="16"/>
                <w:szCs w:val="16"/>
              </w:rPr>
              <w:t xml:space="preserve">    </w:t>
            </w:r>
          </w:p>
        </w:tc>
        <w:tc>
          <w:tcPr>
            <w:tcW w:w="992" w:type="dxa"/>
            <w:tcBorders>
              <w:top w:val="nil"/>
              <w:left w:val="nil"/>
              <w:bottom w:val="single" w:sz="8" w:space="0" w:color="auto"/>
              <w:right w:val="single" w:sz="8" w:space="0" w:color="auto"/>
            </w:tcBorders>
            <w:shd w:val="clear" w:color="auto" w:fill="92D050"/>
            <w:noWrap/>
            <w:vAlign w:val="center"/>
            <w:hideMark/>
          </w:tcPr>
          <w:p w:rsidR="00ED11FB" w:rsidRPr="00ED11FB" w:rsidRDefault="00656B17" w:rsidP="00C13A77">
            <w:pPr>
              <w:spacing w:line="276" w:lineRule="auto"/>
              <w:jc w:val="center"/>
              <w:rPr>
                <w:rFonts w:ascii="Calibri" w:hAnsi="Calibri" w:cs="Calibri"/>
                <w:b/>
                <w:color w:val="000000"/>
                <w:sz w:val="16"/>
                <w:szCs w:val="16"/>
              </w:rPr>
            </w:pPr>
            <w:r>
              <w:rPr>
                <w:rFonts w:ascii="Calibri" w:hAnsi="Calibri" w:cs="Calibri"/>
                <w:b/>
                <w:color w:val="000000"/>
                <w:sz w:val="16"/>
                <w:szCs w:val="16"/>
              </w:rPr>
              <w:t>2020</w:t>
            </w:r>
          </w:p>
        </w:tc>
        <w:tc>
          <w:tcPr>
            <w:tcW w:w="993" w:type="dxa"/>
            <w:tcBorders>
              <w:top w:val="nil"/>
              <w:left w:val="nil"/>
              <w:bottom w:val="single" w:sz="8" w:space="0" w:color="auto"/>
              <w:right w:val="single" w:sz="8" w:space="0" w:color="auto"/>
            </w:tcBorders>
            <w:shd w:val="clear" w:color="auto" w:fill="92D050"/>
            <w:noWrap/>
            <w:vAlign w:val="center"/>
            <w:hideMark/>
          </w:tcPr>
          <w:p w:rsidR="00ED11FB" w:rsidRPr="00ED11FB" w:rsidRDefault="00656B17" w:rsidP="00C13A77">
            <w:pPr>
              <w:spacing w:line="276" w:lineRule="auto"/>
              <w:jc w:val="center"/>
              <w:rPr>
                <w:rFonts w:ascii="Calibri" w:hAnsi="Calibri" w:cs="Calibri"/>
                <w:b/>
                <w:color w:val="000000"/>
                <w:sz w:val="16"/>
                <w:szCs w:val="16"/>
              </w:rPr>
            </w:pPr>
            <w:r>
              <w:rPr>
                <w:rFonts w:ascii="Calibri" w:hAnsi="Calibri" w:cs="Calibri"/>
                <w:b/>
                <w:color w:val="000000"/>
                <w:sz w:val="16"/>
                <w:szCs w:val="16"/>
              </w:rPr>
              <w:t>2021</w:t>
            </w:r>
          </w:p>
        </w:tc>
        <w:tc>
          <w:tcPr>
            <w:tcW w:w="1417" w:type="dxa"/>
            <w:tcBorders>
              <w:top w:val="nil"/>
              <w:left w:val="nil"/>
              <w:bottom w:val="single" w:sz="8" w:space="0" w:color="auto"/>
              <w:right w:val="single" w:sz="8" w:space="0" w:color="auto"/>
            </w:tcBorders>
            <w:shd w:val="clear" w:color="auto" w:fill="92D050"/>
            <w:vAlign w:val="center"/>
            <w:hideMark/>
          </w:tcPr>
          <w:p w:rsidR="00ED11FB" w:rsidRPr="00ED11FB" w:rsidRDefault="00656B17" w:rsidP="00C13A77">
            <w:pPr>
              <w:spacing w:line="276" w:lineRule="auto"/>
              <w:jc w:val="center"/>
              <w:rPr>
                <w:rFonts w:ascii="Calibri" w:hAnsi="Calibri" w:cs="Calibri"/>
                <w:b/>
                <w:color w:val="000000"/>
                <w:sz w:val="16"/>
                <w:szCs w:val="16"/>
              </w:rPr>
            </w:pPr>
            <w:r>
              <w:rPr>
                <w:rFonts w:ascii="Calibri" w:hAnsi="Calibri" w:cs="Calibri"/>
                <w:b/>
                <w:color w:val="000000"/>
                <w:sz w:val="16"/>
                <w:szCs w:val="16"/>
              </w:rPr>
              <w:t>2021/2020</w:t>
            </w:r>
            <w:r w:rsidR="007D3E8A">
              <w:rPr>
                <w:rFonts w:ascii="Calibri" w:hAnsi="Calibri" w:cs="Calibri"/>
                <w:b/>
                <w:color w:val="000000"/>
                <w:sz w:val="16"/>
                <w:szCs w:val="16"/>
              </w:rPr>
              <w:t xml:space="preserve"> (%)</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anyagköltség</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6 614 416</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5 837 754</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88,26</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1 391 433</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7D3E8A">
            <w:pPr>
              <w:spacing w:line="276" w:lineRule="auto"/>
              <w:jc w:val="right"/>
              <w:rPr>
                <w:rFonts w:ascii="Calibri" w:hAnsi="Calibri" w:cs="Calibri"/>
                <w:color w:val="000000"/>
                <w:sz w:val="16"/>
                <w:szCs w:val="16"/>
              </w:rPr>
            </w:pPr>
            <w:r w:rsidRPr="00ED11FB">
              <w:rPr>
                <w:rFonts w:ascii="Calibri" w:hAnsi="Calibri" w:cs="Calibri"/>
                <w:color w:val="000000"/>
                <w:sz w:val="16"/>
                <w:szCs w:val="16"/>
              </w:rPr>
              <w:t>1</w:t>
            </w:r>
            <w:r>
              <w:rPr>
                <w:rFonts w:ascii="Calibri" w:hAnsi="Calibri" w:cs="Calibri"/>
                <w:color w:val="000000"/>
                <w:sz w:val="16"/>
                <w:szCs w:val="16"/>
              </w:rPr>
              <w:t> 211 127</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87,04</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igénybevett szolgáltatás</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4 974 590</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5 523 979</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111,04</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889 450</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658 100</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73,99</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egyéb szolgáltatás</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34 680</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45 717</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131,83</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rPr>
                <w:rFonts w:ascii="Calibri" w:hAnsi="Calibri" w:cs="Calibri"/>
                <w:color w:val="000000"/>
                <w:sz w:val="16"/>
                <w:szCs w:val="16"/>
              </w:rPr>
            </w:pPr>
            <w:r w:rsidRPr="00ED11FB">
              <w:rPr>
                <w:rFonts w:ascii="Calibri" w:hAnsi="Calibri" w:cs="Calibri"/>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 </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bérköltség</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13 494 424</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11 440 517</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84,78</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rPr>
                <w:rFonts w:ascii="Calibri" w:hAnsi="Calibri" w:cs="Calibri"/>
                <w:color w:val="000000"/>
                <w:sz w:val="16"/>
                <w:szCs w:val="16"/>
              </w:rPr>
            </w:pPr>
            <w:r w:rsidRPr="00ED11FB">
              <w:rPr>
                <w:rFonts w:ascii="Calibri" w:hAnsi="Calibri" w:cs="Calibri"/>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 </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személyi jellegű egyéb kifizetések</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34 853</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197 142</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565.64</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rPr>
                <w:rFonts w:ascii="Calibri" w:hAnsi="Calibri" w:cs="Calibri"/>
                <w:color w:val="000000"/>
                <w:sz w:val="16"/>
                <w:szCs w:val="16"/>
              </w:rPr>
            </w:pPr>
            <w:r w:rsidRPr="00ED11FB">
              <w:rPr>
                <w:rFonts w:ascii="Calibri" w:hAnsi="Calibri" w:cs="Calibri"/>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 </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bérjárulékok</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1 741 092</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7D3E8A">
            <w:pPr>
              <w:spacing w:line="276" w:lineRule="auto"/>
              <w:jc w:val="right"/>
              <w:rPr>
                <w:rFonts w:ascii="Calibri" w:hAnsi="Calibri" w:cs="Calibri"/>
                <w:color w:val="000000"/>
                <w:sz w:val="16"/>
                <w:szCs w:val="16"/>
              </w:rPr>
            </w:pPr>
            <w:r w:rsidRPr="00ED11FB">
              <w:rPr>
                <w:rFonts w:ascii="Calibri" w:hAnsi="Calibri" w:cs="Calibri"/>
                <w:color w:val="000000"/>
                <w:sz w:val="16"/>
                <w:szCs w:val="16"/>
              </w:rPr>
              <w:t>1</w:t>
            </w:r>
            <w:r>
              <w:rPr>
                <w:rFonts w:ascii="Calibri" w:hAnsi="Calibri" w:cs="Calibri"/>
                <w:color w:val="000000"/>
                <w:sz w:val="16"/>
                <w:szCs w:val="16"/>
              </w:rPr>
              <w:t> 534 330</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88,12</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rPr>
                <w:rFonts w:ascii="Calibri" w:hAnsi="Calibri" w:cs="Calibri"/>
                <w:color w:val="000000"/>
                <w:sz w:val="16"/>
                <w:szCs w:val="16"/>
              </w:rPr>
            </w:pPr>
            <w:r w:rsidRPr="00ED11FB">
              <w:rPr>
                <w:rFonts w:ascii="Calibri" w:hAnsi="Calibri" w:cs="Calibri"/>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 </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értékcsökkenés</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3 326 541</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2 756 276</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82,86</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130 525</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130 461</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99,95</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b/>
                <w:bCs/>
                <w:color w:val="000000"/>
                <w:sz w:val="16"/>
                <w:szCs w:val="16"/>
              </w:rPr>
            </w:pPr>
            <w:r w:rsidRPr="00ED11FB">
              <w:rPr>
                <w:rFonts w:ascii="Calibri" w:hAnsi="Calibri" w:cs="Calibri"/>
                <w:b/>
                <w:bCs/>
                <w:color w:val="000000"/>
                <w:sz w:val="16"/>
                <w:szCs w:val="16"/>
              </w:rPr>
              <w:t>közvetlen költség összesen</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b/>
                <w:bCs/>
                <w:color w:val="000000"/>
                <w:sz w:val="16"/>
                <w:szCs w:val="16"/>
              </w:rPr>
            </w:pPr>
            <w:r w:rsidRPr="00ED11FB">
              <w:rPr>
                <w:rFonts w:ascii="Calibri" w:hAnsi="Calibri" w:cs="Calibri"/>
                <w:b/>
                <w:bCs/>
                <w:color w:val="000000"/>
                <w:sz w:val="16"/>
                <w:szCs w:val="16"/>
              </w:rPr>
              <w:t>30 220 596</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b/>
                <w:bCs/>
                <w:color w:val="000000"/>
                <w:sz w:val="16"/>
                <w:szCs w:val="16"/>
              </w:rPr>
            </w:pPr>
            <w:r>
              <w:rPr>
                <w:rFonts w:ascii="Calibri" w:hAnsi="Calibri" w:cs="Calibri"/>
                <w:b/>
                <w:bCs/>
                <w:color w:val="000000"/>
                <w:sz w:val="16"/>
                <w:szCs w:val="16"/>
              </w:rPr>
              <w:t>27 335 715</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90,45</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b/>
                <w:bCs/>
                <w:color w:val="000000"/>
                <w:sz w:val="16"/>
                <w:szCs w:val="16"/>
              </w:rPr>
            </w:pPr>
            <w:r w:rsidRPr="00ED11FB">
              <w:rPr>
                <w:rFonts w:ascii="Calibri" w:hAnsi="Calibri" w:cs="Calibri"/>
                <w:b/>
                <w:bCs/>
                <w:color w:val="000000"/>
                <w:sz w:val="16"/>
                <w:szCs w:val="16"/>
              </w:rPr>
              <w:t>2 411 408</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b/>
                <w:bCs/>
                <w:color w:val="000000"/>
                <w:sz w:val="16"/>
                <w:szCs w:val="16"/>
              </w:rPr>
            </w:pPr>
            <w:r>
              <w:rPr>
                <w:rFonts w:ascii="Calibri" w:hAnsi="Calibri" w:cs="Calibri"/>
                <w:b/>
                <w:bCs/>
                <w:color w:val="000000"/>
                <w:sz w:val="16"/>
                <w:szCs w:val="16"/>
              </w:rPr>
              <w:t>1 999 688</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82,93</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color w:val="000000"/>
                <w:sz w:val="16"/>
                <w:szCs w:val="16"/>
              </w:rPr>
            </w:pPr>
            <w:r w:rsidRPr="00ED11FB">
              <w:rPr>
                <w:rFonts w:ascii="Calibri" w:hAnsi="Calibri" w:cs="Calibri"/>
                <w:color w:val="000000"/>
                <w:sz w:val="16"/>
                <w:szCs w:val="16"/>
              </w:rPr>
              <w:t>általános költség</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2 833 521</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2 495 624</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88,08</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226 097</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182 562</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80,74</w:t>
            </w:r>
          </w:p>
        </w:tc>
      </w:tr>
      <w:tr w:rsidR="007D3E8A" w:rsidRPr="00ED11FB" w:rsidTr="00ED11FB">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rPr>
                <w:rFonts w:ascii="Calibri" w:hAnsi="Calibri" w:cs="Calibri"/>
                <w:b/>
                <w:bCs/>
                <w:color w:val="000000"/>
                <w:sz w:val="16"/>
                <w:szCs w:val="16"/>
              </w:rPr>
            </w:pPr>
            <w:r w:rsidRPr="00ED11FB">
              <w:rPr>
                <w:rFonts w:ascii="Calibri" w:hAnsi="Calibri" w:cs="Calibri"/>
                <w:b/>
                <w:bCs/>
                <w:color w:val="000000"/>
                <w:sz w:val="16"/>
                <w:szCs w:val="16"/>
              </w:rPr>
              <w:t>teljes költség összesen</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b/>
                <w:bCs/>
                <w:color w:val="000000"/>
                <w:sz w:val="16"/>
                <w:szCs w:val="16"/>
              </w:rPr>
            </w:pPr>
            <w:r w:rsidRPr="00ED11FB">
              <w:rPr>
                <w:rFonts w:ascii="Calibri" w:hAnsi="Calibri" w:cs="Calibri"/>
                <w:b/>
                <w:bCs/>
                <w:color w:val="000000"/>
                <w:sz w:val="16"/>
                <w:szCs w:val="16"/>
              </w:rPr>
              <w:t>33 054 117</w:t>
            </w:r>
          </w:p>
        </w:tc>
        <w:tc>
          <w:tcPr>
            <w:tcW w:w="1276"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b/>
                <w:bCs/>
                <w:color w:val="000000"/>
                <w:sz w:val="16"/>
                <w:szCs w:val="16"/>
              </w:rPr>
            </w:pPr>
            <w:r>
              <w:rPr>
                <w:rFonts w:ascii="Calibri" w:hAnsi="Calibri" w:cs="Calibri"/>
                <w:b/>
                <w:bCs/>
                <w:color w:val="000000"/>
                <w:sz w:val="16"/>
                <w:szCs w:val="16"/>
              </w:rPr>
              <w:t>29 831 339</w:t>
            </w:r>
          </w:p>
        </w:tc>
        <w:tc>
          <w:tcPr>
            <w:tcW w:w="1134"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90,25</w:t>
            </w:r>
          </w:p>
        </w:tc>
        <w:tc>
          <w:tcPr>
            <w:tcW w:w="992"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6D7D9A">
            <w:pPr>
              <w:spacing w:line="276" w:lineRule="auto"/>
              <w:jc w:val="right"/>
              <w:rPr>
                <w:rFonts w:ascii="Calibri" w:hAnsi="Calibri" w:cs="Calibri"/>
                <w:b/>
                <w:bCs/>
                <w:color w:val="000000"/>
                <w:sz w:val="16"/>
                <w:szCs w:val="16"/>
              </w:rPr>
            </w:pPr>
            <w:r w:rsidRPr="00ED11FB">
              <w:rPr>
                <w:rFonts w:ascii="Calibri" w:hAnsi="Calibri" w:cs="Calibri"/>
                <w:b/>
                <w:bCs/>
                <w:color w:val="000000"/>
                <w:sz w:val="16"/>
                <w:szCs w:val="16"/>
              </w:rPr>
              <w:t>2 637 505</w:t>
            </w:r>
          </w:p>
        </w:tc>
        <w:tc>
          <w:tcPr>
            <w:tcW w:w="993"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b/>
                <w:bCs/>
                <w:color w:val="000000"/>
                <w:sz w:val="16"/>
                <w:szCs w:val="16"/>
              </w:rPr>
            </w:pPr>
            <w:r>
              <w:rPr>
                <w:rFonts w:ascii="Calibri" w:hAnsi="Calibri" w:cs="Calibri"/>
                <w:b/>
                <w:bCs/>
                <w:color w:val="000000"/>
                <w:sz w:val="16"/>
                <w:szCs w:val="16"/>
              </w:rPr>
              <w:t>2 182 205</w:t>
            </w:r>
          </w:p>
        </w:tc>
        <w:tc>
          <w:tcPr>
            <w:tcW w:w="1417" w:type="dxa"/>
            <w:tcBorders>
              <w:top w:val="nil"/>
              <w:left w:val="nil"/>
              <w:bottom w:val="single" w:sz="8" w:space="0" w:color="auto"/>
              <w:right w:val="single" w:sz="8" w:space="0" w:color="auto"/>
            </w:tcBorders>
            <w:shd w:val="clear" w:color="auto" w:fill="auto"/>
            <w:noWrap/>
            <w:vAlign w:val="center"/>
            <w:hideMark/>
          </w:tcPr>
          <w:p w:rsidR="007D3E8A" w:rsidRPr="00ED11FB" w:rsidRDefault="007D3E8A" w:rsidP="00C13A77">
            <w:pPr>
              <w:spacing w:line="276" w:lineRule="auto"/>
              <w:jc w:val="right"/>
              <w:rPr>
                <w:rFonts w:ascii="Calibri" w:hAnsi="Calibri" w:cs="Calibri"/>
                <w:color w:val="000000"/>
                <w:sz w:val="16"/>
                <w:szCs w:val="16"/>
              </w:rPr>
            </w:pPr>
            <w:r>
              <w:rPr>
                <w:rFonts w:ascii="Calibri" w:hAnsi="Calibri" w:cs="Calibri"/>
                <w:color w:val="000000"/>
                <w:sz w:val="16"/>
                <w:szCs w:val="16"/>
              </w:rPr>
              <w:t>82,74</w:t>
            </w:r>
          </w:p>
        </w:tc>
      </w:tr>
    </w:tbl>
    <w:p w:rsidR="00AE5C5E" w:rsidRPr="00114634" w:rsidRDefault="00AE5C5E" w:rsidP="00C13A77">
      <w:pPr>
        <w:spacing w:line="276" w:lineRule="auto"/>
        <w:jc w:val="both"/>
        <w:rPr>
          <w:rFonts w:ascii="Arial Narrow" w:hAnsi="Arial Narrow"/>
          <w:sz w:val="24"/>
          <w:szCs w:val="24"/>
        </w:rPr>
      </w:pPr>
    </w:p>
    <w:p w:rsidR="00ED11FB" w:rsidRPr="00114634" w:rsidRDefault="00046A9D" w:rsidP="00046A9D">
      <w:pPr>
        <w:spacing w:line="276" w:lineRule="auto"/>
        <w:rPr>
          <w:rFonts w:ascii="Arial Narrow" w:hAnsi="Arial Narrow"/>
          <w:b/>
          <w:sz w:val="24"/>
          <w:szCs w:val="24"/>
        </w:rPr>
      </w:pPr>
      <w:r>
        <w:rPr>
          <w:rFonts w:ascii="Arial Narrow" w:hAnsi="Arial Narrow"/>
          <w:sz w:val="24"/>
          <w:szCs w:val="24"/>
        </w:rPr>
        <w:t xml:space="preserve">                                                                          </w:t>
      </w:r>
      <w:r w:rsidR="00ED11FB" w:rsidRPr="00114634">
        <w:rPr>
          <w:rFonts w:ascii="Arial Narrow" w:hAnsi="Arial Narrow"/>
          <w:b/>
          <w:sz w:val="24"/>
          <w:szCs w:val="24"/>
        </w:rPr>
        <w:t>Költségek-bevételek (</w:t>
      </w:r>
      <w:proofErr w:type="spellStart"/>
      <w:r w:rsidR="00ED11FB" w:rsidRPr="00114634">
        <w:rPr>
          <w:rFonts w:ascii="Arial Narrow" w:hAnsi="Arial Narrow"/>
          <w:b/>
          <w:sz w:val="24"/>
          <w:szCs w:val="24"/>
        </w:rPr>
        <w:t>eFt</w:t>
      </w:r>
      <w:proofErr w:type="spellEnd"/>
      <w:r w:rsidR="00ED11FB" w:rsidRPr="00114634">
        <w:rPr>
          <w:rFonts w:ascii="Arial Narrow" w:hAnsi="Arial Narrow"/>
          <w:b/>
          <w:sz w:val="24"/>
          <w:szCs w:val="24"/>
        </w:rPr>
        <w:t>)</w:t>
      </w:r>
    </w:p>
    <w:p w:rsidR="00ED11FB" w:rsidRPr="00114634" w:rsidRDefault="00ED11FB" w:rsidP="00C13A77">
      <w:pPr>
        <w:spacing w:line="276" w:lineRule="auto"/>
        <w:rPr>
          <w:rFonts w:ascii="Arial Narrow" w:hAnsi="Arial Narrow"/>
          <w:sz w:val="24"/>
          <w:szCs w:val="24"/>
        </w:rPr>
      </w:pPr>
    </w:p>
    <w:tbl>
      <w:tblPr>
        <w:tblW w:w="6900" w:type="dxa"/>
        <w:jc w:val="center"/>
        <w:tblCellMar>
          <w:left w:w="70" w:type="dxa"/>
          <w:right w:w="70" w:type="dxa"/>
        </w:tblCellMar>
        <w:tblLook w:val="04A0" w:firstRow="1" w:lastRow="0" w:firstColumn="1" w:lastColumn="0" w:noHBand="0" w:noVBand="1"/>
      </w:tblPr>
      <w:tblGrid>
        <w:gridCol w:w="1460"/>
        <w:gridCol w:w="1480"/>
        <w:gridCol w:w="1480"/>
        <w:gridCol w:w="1243"/>
        <w:gridCol w:w="1237"/>
      </w:tblGrid>
      <w:tr w:rsidR="00ED11FB" w:rsidRPr="00ED11FB" w:rsidTr="00ED11FB">
        <w:trPr>
          <w:trHeight w:val="315"/>
          <w:jc w:val="center"/>
        </w:trPr>
        <w:tc>
          <w:tcPr>
            <w:tcW w:w="1460" w:type="dxa"/>
            <w:vMerge w:val="restart"/>
            <w:tcBorders>
              <w:top w:val="single" w:sz="8" w:space="0" w:color="auto"/>
              <w:left w:val="single" w:sz="8" w:space="0" w:color="auto"/>
              <w:bottom w:val="single" w:sz="8" w:space="0" w:color="000000"/>
              <w:right w:val="single" w:sz="8" w:space="0" w:color="auto"/>
            </w:tcBorders>
            <w:shd w:val="clear" w:color="auto" w:fill="92D050"/>
            <w:noWrap/>
            <w:vAlign w:val="center"/>
            <w:hideMark/>
          </w:tcPr>
          <w:p w:rsidR="00ED11FB" w:rsidRPr="00ED11FB" w:rsidRDefault="00ED11FB" w:rsidP="00C13A77">
            <w:pPr>
              <w:spacing w:line="276" w:lineRule="auto"/>
              <w:jc w:val="center"/>
              <w:rPr>
                <w:rFonts w:ascii="Calibri" w:hAnsi="Calibri" w:cs="Calibri"/>
                <w:b/>
                <w:color w:val="000000"/>
                <w:sz w:val="16"/>
                <w:szCs w:val="16"/>
              </w:rPr>
            </w:pPr>
            <w:r w:rsidRPr="00ED11FB">
              <w:rPr>
                <w:rFonts w:ascii="Calibri" w:hAnsi="Calibri" w:cs="Calibri"/>
                <w:b/>
                <w:color w:val="000000"/>
                <w:sz w:val="16"/>
                <w:szCs w:val="16"/>
              </w:rPr>
              <w:t> </w:t>
            </w:r>
          </w:p>
        </w:tc>
        <w:tc>
          <w:tcPr>
            <w:tcW w:w="2960" w:type="dxa"/>
            <w:gridSpan w:val="2"/>
            <w:tcBorders>
              <w:top w:val="single" w:sz="8" w:space="0" w:color="auto"/>
              <w:left w:val="nil"/>
              <w:bottom w:val="single" w:sz="8" w:space="0" w:color="auto"/>
              <w:right w:val="single" w:sz="8" w:space="0" w:color="000000"/>
            </w:tcBorders>
            <w:shd w:val="clear" w:color="auto" w:fill="92D050"/>
            <w:noWrap/>
            <w:vAlign w:val="center"/>
            <w:hideMark/>
          </w:tcPr>
          <w:p w:rsidR="00ED11FB" w:rsidRPr="00ED11FB" w:rsidRDefault="00DB3BBE" w:rsidP="00C13A77">
            <w:pPr>
              <w:spacing w:line="276" w:lineRule="auto"/>
              <w:jc w:val="center"/>
              <w:rPr>
                <w:rFonts w:ascii="Calibri" w:hAnsi="Calibri" w:cs="Calibri"/>
                <w:b/>
                <w:color w:val="000000"/>
                <w:sz w:val="16"/>
                <w:szCs w:val="16"/>
              </w:rPr>
            </w:pPr>
            <w:r>
              <w:rPr>
                <w:rFonts w:ascii="Calibri" w:hAnsi="Calibri" w:cs="Calibri"/>
                <w:b/>
                <w:color w:val="000000"/>
                <w:sz w:val="16"/>
                <w:szCs w:val="16"/>
              </w:rPr>
              <w:t>2020</w:t>
            </w:r>
            <w:r w:rsidR="00ED11FB" w:rsidRPr="00ED11FB">
              <w:rPr>
                <w:rFonts w:ascii="Calibri" w:hAnsi="Calibri" w:cs="Calibri"/>
                <w:b/>
                <w:color w:val="000000"/>
                <w:sz w:val="16"/>
                <w:szCs w:val="16"/>
              </w:rPr>
              <w:t>.</w:t>
            </w:r>
          </w:p>
        </w:tc>
        <w:tc>
          <w:tcPr>
            <w:tcW w:w="2480" w:type="dxa"/>
            <w:gridSpan w:val="2"/>
            <w:tcBorders>
              <w:top w:val="single" w:sz="8" w:space="0" w:color="auto"/>
              <w:left w:val="nil"/>
              <w:bottom w:val="single" w:sz="8" w:space="0" w:color="auto"/>
              <w:right w:val="single" w:sz="8" w:space="0" w:color="000000"/>
            </w:tcBorders>
            <w:shd w:val="clear" w:color="auto" w:fill="92D050"/>
            <w:noWrap/>
            <w:vAlign w:val="center"/>
            <w:hideMark/>
          </w:tcPr>
          <w:p w:rsidR="00ED11FB" w:rsidRPr="00ED11FB" w:rsidRDefault="00DB3BBE" w:rsidP="00C13A77">
            <w:pPr>
              <w:spacing w:line="276" w:lineRule="auto"/>
              <w:jc w:val="center"/>
              <w:rPr>
                <w:rFonts w:ascii="Calibri" w:hAnsi="Calibri" w:cs="Calibri"/>
                <w:b/>
                <w:color w:val="000000"/>
                <w:sz w:val="16"/>
                <w:szCs w:val="16"/>
              </w:rPr>
            </w:pPr>
            <w:r>
              <w:rPr>
                <w:rFonts w:ascii="Calibri" w:hAnsi="Calibri" w:cs="Calibri"/>
                <w:b/>
                <w:color w:val="000000"/>
                <w:sz w:val="16"/>
                <w:szCs w:val="16"/>
              </w:rPr>
              <w:t>2021</w:t>
            </w:r>
            <w:r w:rsidR="00ED11FB" w:rsidRPr="00ED11FB">
              <w:rPr>
                <w:rFonts w:ascii="Calibri" w:hAnsi="Calibri" w:cs="Calibri"/>
                <w:b/>
                <w:color w:val="000000"/>
                <w:sz w:val="16"/>
                <w:szCs w:val="16"/>
              </w:rPr>
              <w:t>.</w:t>
            </w:r>
          </w:p>
        </w:tc>
      </w:tr>
      <w:tr w:rsidR="00ED11FB" w:rsidRPr="00ED11FB" w:rsidTr="002E70A3">
        <w:trPr>
          <w:trHeight w:val="465"/>
          <w:jc w:val="center"/>
        </w:trPr>
        <w:tc>
          <w:tcPr>
            <w:tcW w:w="1460" w:type="dxa"/>
            <w:vMerge/>
            <w:tcBorders>
              <w:top w:val="single" w:sz="8" w:space="0" w:color="auto"/>
              <w:left w:val="single" w:sz="8" w:space="0" w:color="auto"/>
              <w:bottom w:val="single" w:sz="8" w:space="0" w:color="000000"/>
              <w:right w:val="single" w:sz="8" w:space="0" w:color="auto"/>
            </w:tcBorders>
            <w:shd w:val="clear" w:color="auto" w:fill="92D050"/>
            <w:vAlign w:val="center"/>
            <w:hideMark/>
          </w:tcPr>
          <w:p w:rsidR="00ED11FB" w:rsidRPr="00ED11FB" w:rsidRDefault="00ED11FB" w:rsidP="00C13A77">
            <w:pPr>
              <w:spacing w:line="276" w:lineRule="auto"/>
              <w:rPr>
                <w:rFonts w:ascii="Calibri" w:hAnsi="Calibri" w:cs="Calibri"/>
                <w:b/>
                <w:color w:val="000000"/>
                <w:sz w:val="16"/>
                <w:szCs w:val="16"/>
              </w:rPr>
            </w:pPr>
          </w:p>
        </w:tc>
        <w:tc>
          <w:tcPr>
            <w:tcW w:w="1480" w:type="dxa"/>
            <w:tcBorders>
              <w:top w:val="nil"/>
              <w:left w:val="nil"/>
              <w:bottom w:val="single" w:sz="8" w:space="0" w:color="auto"/>
              <w:right w:val="single" w:sz="8" w:space="0" w:color="auto"/>
            </w:tcBorders>
            <w:shd w:val="clear" w:color="auto" w:fill="92D050"/>
            <w:vAlign w:val="center"/>
            <w:hideMark/>
          </w:tcPr>
          <w:p w:rsidR="00ED11FB" w:rsidRPr="00ED11FB" w:rsidRDefault="00ED11FB" w:rsidP="00C13A77">
            <w:pPr>
              <w:spacing w:line="276" w:lineRule="auto"/>
              <w:rPr>
                <w:rFonts w:ascii="Calibri" w:hAnsi="Calibri" w:cs="Calibri"/>
                <w:b/>
                <w:color w:val="000000"/>
                <w:sz w:val="16"/>
                <w:szCs w:val="16"/>
              </w:rPr>
            </w:pPr>
            <w:proofErr w:type="spellStart"/>
            <w:r w:rsidRPr="00ED11FB">
              <w:rPr>
                <w:rFonts w:ascii="Calibri" w:hAnsi="Calibri" w:cs="Calibri"/>
                <w:b/>
                <w:color w:val="000000"/>
                <w:sz w:val="16"/>
                <w:szCs w:val="16"/>
              </w:rPr>
              <w:t>temetőfenn</w:t>
            </w:r>
            <w:proofErr w:type="spellEnd"/>
            <w:r w:rsidRPr="00ED11FB">
              <w:rPr>
                <w:rFonts w:ascii="Calibri" w:hAnsi="Calibri" w:cs="Calibri"/>
                <w:b/>
                <w:color w:val="000000"/>
                <w:sz w:val="16"/>
                <w:szCs w:val="16"/>
              </w:rPr>
              <w:t>-tartás</w:t>
            </w:r>
          </w:p>
        </w:tc>
        <w:tc>
          <w:tcPr>
            <w:tcW w:w="1480" w:type="dxa"/>
            <w:tcBorders>
              <w:top w:val="nil"/>
              <w:left w:val="nil"/>
              <w:bottom w:val="single" w:sz="8" w:space="0" w:color="auto"/>
              <w:right w:val="single" w:sz="8" w:space="0" w:color="auto"/>
            </w:tcBorders>
            <w:shd w:val="clear" w:color="auto" w:fill="92D050"/>
            <w:vAlign w:val="center"/>
            <w:hideMark/>
          </w:tcPr>
          <w:p w:rsidR="00ED11FB" w:rsidRPr="00ED11FB" w:rsidRDefault="00ED11FB" w:rsidP="00C13A77">
            <w:pPr>
              <w:spacing w:line="276" w:lineRule="auto"/>
              <w:rPr>
                <w:rFonts w:ascii="Calibri" w:hAnsi="Calibri" w:cs="Calibri"/>
                <w:b/>
                <w:color w:val="000000"/>
                <w:sz w:val="16"/>
                <w:szCs w:val="16"/>
              </w:rPr>
            </w:pPr>
            <w:r w:rsidRPr="00ED11FB">
              <w:rPr>
                <w:rFonts w:ascii="Calibri" w:hAnsi="Calibri" w:cs="Calibri"/>
                <w:b/>
                <w:color w:val="000000"/>
                <w:sz w:val="16"/>
                <w:szCs w:val="16"/>
              </w:rPr>
              <w:t>ravatalozó</w:t>
            </w:r>
          </w:p>
        </w:tc>
        <w:tc>
          <w:tcPr>
            <w:tcW w:w="1243" w:type="dxa"/>
            <w:tcBorders>
              <w:top w:val="nil"/>
              <w:left w:val="nil"/>
              <w:bottom w:val="single" w:sz="8" w:space="0" w:color="auto"/>
              <w:right w:val="single" w:sz="8" w:space="0" w:color="auto"/>
            </w:tcBorders>
            <w:shd w:val="clear" w:color="auto" w:fill="92D050"/>
            <w:vAlign w:val="center"/>
            <w:hideMark/>
          </w:tcPr>
          <w:p w:rsidR="00ED11FB" w:rsidRPr="00ED11FB" w:rsidRDefault="00ED11FB" w:rsidP="002E70A3">
            <w:pPr>
              <w:spacing w:line="276" w:lineRule="auto"/>
              <w:jc w:val="center"/>
              <w:rPr>
                <w:rFonts w:ascii="Calibri" w:hAnsi="Calibri" w:cs="Calibri"/>
                <w:b/>
                <w:color w:val="000000"/>
                <w:sz w:val="16"/>
                <w:szCs w:val="16"/>
              </w:rPr>
            </w:pPr>
            <w:proofErr w:type="spellStart"/>
            <w:r w:rsidRPr="00ED11FB">
              <w:rPr>
                <w:rFonts w:ascii="Calibri" w:hAnsi="Calibri" w:cs="Calibri"/>
                <w:b/>
                <w:color w:val="000000"/>
                <w:sz w:val="16"/>
                <w:szCs w:val="16"/>
              </w:rPr>
              <w:t>temetőfenn</w:t>
            </w:r>
            <w:proofErr w:type="spellEnd"/>
            <w:r w:rsidRPr="00ED11FB">
              <w:rPr>
                <w:rFonts w:ascii="Calibri" w:hAnsi="Calibri" w:cs="Calibri"/>
                <w:b/>
                <w:color w:val="000000"/>
                <w:sz w:val="16"/>
                <w:szCs w:val="16"/>
              </w:rPr>
              <w:t>-tartás</w:t>
            </w:r>
          </w:p>
        </w:tc>
        <w:tc>
          <w:tcPr>
            <w:tcW w:w="1237" w:type="dxa"/>
            <w:tcBorders>
              <w:top w:val="nil"/>
              <w:left w:val="nil"/>
              <w:bottom w:val="single" w:sz="8" w:space="0" w:color="auto"/>
              <w:right w:val="single" w:sz="8" w:space="0" w:color="auto"/>
            </w:tcBorders>
            <w:shd w:val="clear" w:color="auto" w:fill="92D050"/>
            <w:vAlign w:val="center"/>
            <w:hideMark/>
          </w:tcPr>
          <w:p w:rsidR="00ED11FB" w:rsidRPr="00ED11FB" w:rsidRDefault="00ED11FB" w:rsidP="00C13A77">
            <w:pPr>
              <w:spacing w:line="276" w:lineRule="auto"/>
              <w:rPr>
                <w:rFonts w:ascii="Calibri" w:hAnsi="Calibri" w:cs="Calibri"/>
                <w:b/>
                <w:color w:val="000000"/>
                <w:sz w:val="16"/>
                <w:szCs w:val="16"/>
              </w:rPr>
            </w:pPr>
            <w:r w:rsidRPr="00ED11FB">
              <w:rPr>
                <w:rFonts w:ascii="Calibri" w:hAnsi="Calibri" w:cs="Calibri"/>
                <w:b/>
                <w:color w:val="000000"/>
                <w:sz w:val="16"/>
                <w:szCs w:val="16"/>
              </w:rPr>
              <w:t>ravatalozó</w:t>
            </w:r>
          </w:p>
        </w:tc>
      </w:tr>
      <w:tr w:rsidR="00DB3BBE" w:rsidRPr="00ED11FB" w:rsidTr="002E70A3">
        <w:trPr>
          <w:trHeight w:val="315"/>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rsidR="00DB3BBE" w:rsidRPr="00ED11FB" w:rsidRDefault="00DB3BBE" w:rsidP="00C13A77">
            <w:pPr>
              <w:spacing w:line="276" w:lineRule="auto"/>
              <w:rPr>
                <w:rFonts w:ascii="Calibri" w:hAnsi="Calibri" w:cs="Calibri"/>
                <w:color w:val="000000"/>
                <w:sz w:val="16"/>
                <w:szCs w:val="16"/>
              </w:rPr>
            </w:pPr>
            <w:r w:rsidRPr="00ED11FB">
              <w:rPr>
                <w:rFonts w:ascii="Calibri" w:hAnsi="Calibri" w:cs="Calibri"/>
                <w:color w:val="000000"/>
                <w:sz w:val="16"/>
                <w:szCs w:val="16"/>
              </w:rPr>
              <w:t>bevétel</w:t>
            </w:r>
          </w:p>
        </w:tc>
        <w:tc>
          <w:tcPr>
            <w:tcW w:w="1480"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14 404</w:t>
            </w:r>
          </w:p>
        </w:tc>
        <w:tc>
          <w:tcPr>
            <w:tcW w:w="1480"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2 997</w:t>
            </w:r>
          </w:p>
        </w:tc>
        <w:tc>
          <w:tcPr>
            <w:tcW w:w="1243"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C13A77">
            <w:pPr>
              <w:spacing w:line="276" w:lineRule="auto"/>
              <w:jc w:val="right"/>
              <w:rPr>
                <w:rFonts w:ascii="Calibri" w:hAnsi="Calibri" w:cs="Calibri"/>
                <w:color w:val="000000"/>
                <w:sz w:val="16"/>
                <w:szCs w:val="16"/>
              </w:rPr>
            </w:pPr>
            <w:r>
              <w:rPr>
                <w:rFonts w:ascii="Calibri" w:hAnsi="Calibri" w:cs="Calibri"/>
                <w:color w:val="000000"/>
                <w:sz w:val="16"/>
                <w:szCs w:val="16"/>
              </w:rPr>
              <w:t>14 902</w:t>
            </w:r>
          </w:p>
        </w:tc>
        <w:tc>
          <w:tcPr>
            <w:tcW w:w="1237"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C13A77">
            <w:pPr>
              <w:spacing w:line="276" w:lineRule="auto"/>
              <w:jc w:val="right"/>
              <w:rPr>
                <w:rFonts w:ascii="Calibri" w:hAnsi="Calibri" w:cs="Calibri"/>
                <w:color w:val="000000"/>
                <w:sz w:val="16"/>
                <w:szCs w:val="16"/>
              </w:rPr>
            </w:pPr>
            <w:r>
              <w:rPr>
                <w:rFonts w:ascii="Calibri" w:hAnsi="Calibri" w:cs="Calibri"/>
                <w:color w:val="000000"/>
                <w:sz w:val="16"/>
                <w:szCs w:val="16"/>
              </w:rPr>
              <w:t>3 637</w:t>
            </w:r>
          </w:p>
        </w:tc>
      </w:tr>
      <w:tr w:rsidR="00DB3BBE" w:rsidRPr="00ED11FB" w:rsidTr="002E70A3">
        <w:trPr>
          <w:trHeight w:val="315"/>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rsidR="00DB3BBE" w:rsidRPr="00ED11FB" w:rsidRDefault="00DB3BBE" w:rsidP="00C13A77">
            <w:pPr>
              <w:spacing w:line="276" w:lineRule="auto"/>
              <w:rPr>
                <w:rFonts w:ascii="Calibri" w:hAnsi="Calibri" w:cs="Calibri"/>
                <w:color w:val="000000"/>
                <w:sz w:val="16"/>
                <w:szCs w:val="16"/>
              </w:rPr>
            </w:pPr>
            <w:r w:rsidRPr="00ED11FB">
              <w:rPr>
                <w:rFonts w:ascii="Calibri" w:hAnsi="Calibri" w:cs="Calibri"/>
                <w:color w:val="000000"/>
                <w:sz w:val="16"/>
                <w:szCs w:val="16"/>
              </w:rPr>
              <w:t>költség</w:t>
            </w:r>
          </w:p>
        </w:tc>
        <w:tc>
          <w:tcPr>
            <w:tcW w:w="1480"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33 054</w:t>
            </w:r>
          </w:p>
        </w:tc>
        <w:tc>
          <w:tcPr>
            <w:tcW w:w="1480"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2 638</w:t>
            </w:r>
          </w:p>
        </w:tc>
        <w:tc>
          <w:tcPr>
            <w:tcW w:w="1243"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C13A77">
            <w:pPr>
              <w:spacing w:line="276" w:lineRule="auto"/>
              <w:jc w:val="right"/>
              <w:rPr>
                <w:rFonts w:ascii="Calibri" w:hAnsi="Calibri" w:cs="Calibri"/>
                <w:color w:val="000000"/>
                <w:sz w:val="16"/>
                <w:szCs w:val="16"/>
              </w:rPr>
            </w:pPr>
            <w:r>
              <w:rPr>
                <w:rFonts w:ascii="Calibri" w:hAnsi="Calibri" w:cs="Calibri"/>
                <w:color w:val="000000"/>
                <w:sz w:val="16"/>
                <w:szCs w:val="16"/>
              </w:rPr>
              <w:t>29 831</w:t>
            </w:r>
          </w:p>
        </w:tc>
        <w:tc>
          <w:tcPr>
            <w:tcW w:w="1237"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DB3BBE">
            <w:pPr>
              <w:spacing w:line="276" w:lineRule="auto"/>
              <w:jc w:val="right"/>
              <w:rPr>
                <w:rFonts w:ascii="Calibri" w:hAnsi="Calibri" w:cs="Calibri"/>
                <w:color w:val="000000"/>
                <w:sz w:val="16"/>
                <w:szCs w:val="16"/>
              </w:rPr>
            </w:pPr>
            <w:r w:rsidRPr="00ED11FB">
              <w:rPr>
                <w:rFonts w:ascii="Calibri" w:hAnsi="Calibri" w:cs="Calibri"/>
                <w:color w:val="000000"/>
                <w:sz w:val="16"/>
                <w:szCs w:val="16"/>
              </w:rPr>
              <w:t xml:space="preserve">2 </w:t>
            </w:r>
            <w:r>
              <w:rPr>
                <w:rFonts w:ascii="Calibri" w:hAnsi="Calibri" w:cs="Calibri"/>
                <w:color w:val="000000"/>
                <w:sz w:val="16"/>
                <w:szCs w:val="16"/>
              </w:rPr>
              <w:t>182</w:t>
            </w:r>
          </w:p>
        </w:tc>
      </w:tr>
      <w:tr w:rsidR="00DB3BBE" w:rsidRPr="00ED11FB" w:rsidTr="002E70A3">
        <w:trPr>
          <w:trHeight w:val="315"/>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rsidR="00DB3BBE" w:rsidRPr="00ED11FB" w:rsidRDefault="00DB3BBE" w:rsidP="00C13A77">
            <w:pPr>
              <w:spacing w:line="276" w:lineRule="auto"/>
              <w:rPr>
                <w:rFonts w:ascii="Calibri" w:hAnsi="Calibri" w:cs="Calibri"/>
                <w:color w:val="000000"/>
                <w:sz w:val="16"/>
                <w:szCs w:val="16"/>
              </w:rPr>
            </w:pPr>
            <w:r w:rsidRPr="00ED11FB">
              <w:rPr>
                <w:rFonts w:ascii="Calibri" w:hAnsi="Calibri" w:cs="Calibri"/>
                <w:color w:val="000000"/>
                <w:sz w:val="16"/>
                <w:szCs w:val="16"/>
              </w:rPr>
              <w:t>eredmény</w:t>
            </w:r>
          </w:p>
        </w:tc>
        <w:tc>
          <w:tcPr>
            <w:tcW w:w="1480"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-18 650</w:t>
            </w:r>
          </w:p>
        </w:tc>
        <w:tc>
          <w:tcPr>
            <w:tcW w:w="1480"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6D7D9A">
            <w:pPr>
              <w:spacing w:line="276" w:lineRule="auto"/>
              <w:jc w:val="right"/>
              <w:rPr>
                <w:rFonts w:ascii="Calibri" w:hAnsi="Calibri" w:cs="Calibri"/>
                <w:color w:val="000000"/>
                <w:sz w:val="16"/>
                <w:szCs w:val="16"/>
              </w:rPr>
            </w:pPr>
            <w:r w:rsidRPr="00ED11FB">
              <w:rPr>
                <w:rFonts w:ascii="Calibri" w:hAnsi="Calibri" w:cs="Calibri"/>
                <w:color w:val="000000"/>
                <w:sz w:val="16"/>
                <w:szCs w:val="16"/>
              </w:rPr>
              <w:t>359</w:t>
            </w:r>
          </w:p>
        </w:tc>
        <w:tc>
          <w:tcPr>
            <w:tcW w:w="1243"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C13A77">
            <w:pPr>
              <w:spacing w:line="276" w:lineRule="auto"/>
              <w:jc w:val="right"/>
              <w:rPr>
                <w:rFonts w:ascii="Calibri" w:hAnsi="Calibri" w:cs="Calibri"/>
                <w:color w:val="000000"/>
                <w:sz w:val="16"/>
                <w:szCs w:val="16"/>
              </w:rPr>
            </w:pPr>
            <w:r>
              <w:rPr>
                <w:rFonts w:ascii="Calibri" w:hAnsi="Calibri" w:cs="Calibri"/>
                <w:color w:val="000000"/>
                <w:sz w:val="16"/>
                <w:szCs w:val="16"/>
              </w:rPr>
              <w:t>14 929</w:t>
            </w:r>
          </w:p>
        </w:tc>
        <w:tc>
          <w:tcPr>
            <w:tcW w:w="1237" w:type="dxa"/>
            <w:tcBorders>
              <w:top w:val="nil"/>
              <w:left w:val="nil"/>
              <w:bottom w:val="single" w:sz="8" w:space="0" w:color="auto"/>
              <w:right w:val="single" w:sz="8" w:space="0" w:color="auto"/>
            </w:tcBorders>
            <w:shd w:val="clear" w:color="auto" w:fill="auto"/>
            <w:noWrap/>
            <w:vAlign w:val="center"/>
            <w:hideMark/>
          </w:tcPr>
          <w:p w:rsidR="00DB3BBE" w:rsidRPr="00ED11FB" w:rsidRDefault="00DB3BBE" w:rsidP="00C13A77">
            <w:pPr>
              <w:spacing w:line="276" w:lineRule="auto"/>
              <w:jc w:val="right"/>
              <w:rPr>
                <w:rFonts w:ascii="Calibri" w:hAnsi="Calibri" w:cs="Calibri"/>
                <w:color w:val="000000"/>
                <w:sz w:val="16"/>
                <w:szCs w:val="16"/>
              </w:rPr>
            </w:pPr>
            <w:r>
              <w:rPr>
                <w:rFonts w:ascii="Calibri" w:hAnsi="Calibri" w:cs="Calibri"/>
                <w:color w:val="000000"/>
                <w:sz w:val="16"/>
                <w:szCs w:val="16"/>
              </w:rPr>
              <w:t>1 455</w:t>
            </w:r>
          </w:p>
        </w:tc>
      </w:tr>
    </w:tbl>
    <w:p w:rsidR="00C13A77" w:rsidRPr="008C7650" w:rsidRDefault="00C13A77" w:rsidP="00C13A77">
      <w:pPr>
        <w:spacing w:line="276" w:lineRule="auto"/>
        <w:jc w:val="both"/>
        <w:rPr>
          <w:rFonts w:ascii="Arial Narrow" w:hAnsi="Arial Narrow"/>
          <w:sz w:val="24"/>
          <w:szCs w:val="24"/>
        </w:rPr>
      </w:pPr>
    </w:p>
    <w:p w:rsidR="00AE5C5E" w:rsidRDefault="00341DA2" w:rsidP="00C13A77">
      <w:pPr>
        <w:spacing w:line="276" w:lineRule="auto"/>
        <w:jc w:val="both"/>
        <w:rPr>
          <w:rFonts w:ascii="Arial Narrow" w:hAnsi="Arial Narrow"/>
          <w:sz w:val="24"/>
          <w:szCs w:val="24"/>
        </w:rPr>
      </w:pPr>
      <w:r w:rsidRPr="008C7650">
        <w:rPr>
          <w:rFonts w:ascii="Arial Narrow" w:hAnsi="Arial Narrow"/>
          <w:sz w:val="24"/>
          <w:szCs w:val="24"/>
        </w:rPr>
        <w:t>A következő diagram 2017-től mutatja a temetőfenntartás és a ravataloz</w:t>
      </w:r>
      <w:r w:rsidR="00F349ED" w:rsidRPr="008C7650">
        <w:rPr>
          <w:rFonts w:ascii="Arial Narrow" w:hAnsi="Arial Narrow"/>
          <w:sz w:val="24"/>
          <w:szCs w:val="24"/>
        </w:rPr>
        <w:t xml:space="preserve">ó üzemeltetés eredményességét </w:t>
      </w:r>
      <w:proofErr w:type="spellStart"/>
      <w:r w:rsidR="00F349ED" w:rsidRPr="008C7650">
        <w:rPr>
          <w:rFonts w:ascii="Arial Narrow" w:hAnsi="Arial Narrow"/>
          <w:sz w:val="24"/>
          <w:szCs w:val="24"/>
        </w:rPr>
        <w:t>e</w:t>
      </w:r>
      <w:r w:rsidRPr="008C7650">
        <w:rPr>
          <w:rFonts w:ascii="Arial Narrow" w:hAnsi="Arial Narrow"/>
          <w:sz w:val="24"/>
          <w:szCs w:val="24"/>
        </w:rPr>
        <w:t>Ft-ban</w:t>
      </w:r>
      <w:proofErr w:type="spellEnd"/>
      <w:r w:rsidRPr="008C7650">
        <w:rPr>
          <w:rFonts w:ascii="Arial Narrow" w:hAnsi="Arial Narrow"/>
          <w:sz w:val="24"/>
          <w:szCs w:val="24"/>
        </w:rPr>
        <w:t>:</w:t>
      </w:r>
    </w:p>
    <w:p w:rsidR="00046A9D" w:rsidRPr="008C7650" w:rsidRDefault="00046A9D" w:rsidP="00C13A77">
      <w:pPr>
        <w:spacing w:line="276" w:lineRule="auto"/>
        <w:jc w:val="both"/>
        <w:rPr>
          <w:rFonts w:ascii="Arial Narrow" w:hAnsi="Arial Narrow"/>
          <w:sz w:val="24"/>
          <w:szCs w:val="24"/>
        </w:rPr>
      </w:pPr>
    </w:p>
    <w:p w:rsidR="00A018E9" w:rsidRDefault="0072072D" w:rsidP="00C13A77">
      <w:pPr>
        <w:spacing w:line="276" w:lineRule="auto"/>
        <w:jc w:val="center"/>
        <w:rPr>
          <w:rFonts w:ascii="Arial Narrow" w:hAnsi="Arial Narrow"/>
          <w:sz w:val="28"/>
          <w:szCs w:val="28"/>
        </w:rPr>
      </w:pPr>
      <w:r>
        <w:rPr>
          <w:rFonts w:ascii="Arial Narrow" w:hAnsi="Arial Narrow"/>
          <w:noProof/>
          <w:sz w:val="28"/>
          <w:szCs w:val="28"/>
        </w:rPr>
        <w:drawing>
          <wp:anchor distT="0" distB="0" distL="114300" distR="114300" simplePos="0" relativeHeight="251659264" behindDoc="0" locked="0" layoutInCell="1" allowOverlap="1" wp14:anchorId="24570345" wp14:editId="39252F68">
            <wp:simplePos x="0" y="0"/>
            <wp:positionH relativeFrom="column">
              <wp:posOffset>4638675</wp:posOffset>
            </wp:positionH>
            <wp:positionV relativeFrom="paragraph">
              <wp:posOffset>597</wp:posOffset>
            </wp:positionV>
            <wp:extent cx="1289050" cy="859790"/>
            <wp:effectExtent l="0" t="0" r="635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289050" cy="85979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13A77">
        <w:rPr>
          <w:rFonts w:ascii="Arial Narrow" w:hAnsi="Arial Narrow"/>
          <w:noProof/>
          <w:szCs w:val="28"/>
        </w:rPr>
        <w:drawing>
          <wp:anchor distT="0" distB="0" distL="114300" distR="114300" simplePos="0" relativeHeight="251661312" behindDoc="0" locked="0" layoutInCell="1" allowOverlap="1" wp14:anchorId="047E7DF7" wp14:editId="03B32CF3">
            <wp:simplePos x="0" y="0"/>
            <wp:positionH relativeFrom="margin">
              <wp:posOffset>396240</wp:posOffset>
            </wp:positionH>
            <wp:positionV relativeFrom="paragraph">
              <wp:posOffset>98425</wp:posOffset>
            </wp:positionV>
            <wp:extent cx="1391920" cy="676275"/>
            <wp:effectExtent l="0" t="0" r="0" b="9525"/>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0430_161922.jp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91920" cy="6762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96846">
        <w:rPr>
          <w:rFonts w:ascii="Arial Narrow" w:hAnsi="Arial Narrow"/>
          <w:noProof/>
          <w:sz w:val="28"/>
          <w:szCs w:val="28"/>
        </w:rPr>
        <w:drawing>
          <wp:inline distT="0" distB="0" distL="0" distR="0" wp14:anchorId="110EF2FD" wp14:editId="058C818C">
            <wp:extent cx="5486400" cy="2292824"/>
            <wp:effectExtent l="0" t="0" r="19050" b="1270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4847" w:rsidRPr="00114634" w:rsidRDefault="00604847" w:rsidP="00C13A77">
      <w:pPr>
        <w:spacing w:line="276" w:lineRule="auto"/>
        <w:jc w:val="both"/>
        <w:rPr>
          <w:rFonts w:ascii="Arial Narrow" w:hAnsi="Arial Narrow"/>
          <w:sz w:val="24"/>
          <w:szCs w:val="24"/>
        </w:rPr>
      </w:pPr>
    </w:p>
    <w:p w:rsidR="00604847" w:rsidRPr="00114634" w:rsidRDefault="00604847" w:rsidP="00C13A77">
      <w:pPr>
        <w:spacing w:line="276" w:lineRule="auto"/>
        <w:jc w:val="both"/>
        <w:rPr>
          <w:rFonts w:ascii="Arial Narrow" w:hAnsi="Arial Narrow"/>
          <w:sz w:val="24"/>
          <w:szCs w:val="24"/>
        </w:rPr>
      </w:pPr>
      <w:proofErr w:type="gramStart"/>
      <w:r w:rsidRPr="00114634">
        <w:rPr>
          <w:rFonts w:ascii="Arial Narrow" w:hAnsi="Arial Narrow"/>
          <w:sz w:val="24"/>
          <w:szCs w:val="24"/>
        </w:rPr>
        <w:t>2017. decemberében</w:t>
      </w:r>
      <w:proofErr w:type="gramEnd"/>
      <w:r w:rsidRPr="00114634">
        <w:rPr>
          <w:rFonts w:ascii="Arial Narrow" w:hAnsi="Arial Narrow"/>
          <w:sz w:val="24"/>
          <w:szCs w:val="24"/>
        </w:rPr>
        <w:t xml:space="preserve"> került aktiválásra az új temetői irodánk 46 m</w:t>
      </w:r>
      <w:r w:rsidR="00F349ED" w:rsidRPr="00114634">
        <w:rPr>
          <w:rFonts w:ascii="Arial Narrow" w:hAnsi="Arial Narrow"/>
          <w:sz w:val="24"/>
          <w:szCs w:val="24"/>
        </w:rPr>
        <w:t>illió Ft értékben, melyben kultu</w:t>
      </w:r>
      <w:r w:rsidRPr="00114634">
        <w:rPr>
          <w:rFonts w:ascii="Arial Narrow" w:hAnsi="Arial Narrow"/>
          <w:sz w:val="24"/>
          <w:szCs w:val="24"/>
        </w:rPr>
        <w:t>rált áru bemutató terem is helyet kapott. Az ingatlan fenntartása, amortizációja is megemelte a temetőfenntartás költségeit.</w:t>
      </w:r>
    </w:p>
    <w:p w:rsidR="00373227" w:rsidRPr="00114634" w:rsidRDefault="00373227" w:rsidP="00C13A77">
      <w:pPr>
        <w:spacing w:line="276" w:lineRule="auto"/>
        <w:jc w:val="both"/>
        <w:rPr>
          <w:rFonts w:ascii="Arial Narrow" w:hAnsi="Arial Narrow"/>
          <w:sz w:val="24"/>
          <w:szCs w:val="24"/>
        </w:rPr>
      </w:pPr>
      <w:r w:rsidRPr="00114634">
        <w:rPr>
          <w:rFonts w:ascii="Arial Narrow" w:hAnsi="Arial Narrow"/>
          <w:sz w:val="24"/>
          <w:szCs w:val="24"/>
        </w:rPr>
        <w:t xml:space="preserve">A táblázatokból jól kiolvasható, hogy a bevételek jelentősen csökkentek, miközben a költségeink nagy arányban növekedtek. </w:t>
      </w:r>
    </w:p>
    <w:p w:rsidR="00373227" w:rsidRPr="00114634" w:rsidRDefault="00373227" w:rsidP="00C13A77">
      <w:pPr>
        <w:spacing w:line="276" w:lineRule="auto"/>
        <w:jc w:val="both"/>
        <w:rPr>
          <w:rFonts w:ascii="Arial Narrow" w:hAnsi="Arial Narrow"/>
          <w:sz w:val="24"/>
          <w:szCs w:val="24"/>
        </w:rPr>
      </w:pPr>
      <w:r w:rsidRPr="00114634">
        <w:rPr>
          <w:rFonts w:ascii="Arial Narrow" w:hAnsi="Arial Narrow"/>
          <w:sz w:val="24"/>
          <w:szCs w:val="24"/>
        </w:rPr>
        <w:t>A bevételek döntő többségét a sírhelyek megváltásából, illetve újraváltásából származó bevétel teszi ki. Ez nagymértékben függ az éven belüli temetésekhez megváltott sírhelyek számától, illetve hogy az adott évben hány lejárt nyugvási idejű sírhely került újra megváltásra. 2019-ben egy kampány keretében felhívtuk a lejárt nyugvási idejű sírhelyek felett rendelkezni jogosultakat az újraváltás szükségességére. Ennek eredményeképpen kiugróan magas volt az újraváltások száma.</w:t>
      </w:r>
    </w:p>
    <w:p w:rsidR="00373227" w:rsidRPr="00114634" w:rsidRDefault="00373227" w:rsidP="00C13A77">
      <w:pPr>
        <w:spacing w:line="276" w:lineRule="auto"/>
        <w:jc w:val="both"/>
        <w:rPr>
          <w:rFonts w:ascii="Arial Narrow" w:hAnsi="Arial Narrow"/>
          <w:sz w:val="24"/>
          <w:szCs w:val="24"/>
        </w:rPr>
      </w:pPr>
      <w:r w:rsidRPr="00114634">
        <w:rPr>
          <w:rFonts w:ascii="Arial Narrow" w:hAnsi="Arial Narrow"/>
          <w:sz w:val="24"/>
          <w:szCs w:val="24"/>
        </w:rPr>
        <w:t xml:space="preserve">A </w:t>
      </w:r>
      <w:r w:rsidR="00686192" w:rsidRPr="00114634">
        <w:rPr>
          <w:rFonts w:ascii="Arial Narrow" w:hAnsi="Arial Narrow"/>
          <w:sz w:val="24"/>
          <w:szCs w:val="24"/>
        </w:rPr>
        <w:t xml:space="preserve">közfoglalkoztatottak számának csökkenésével párhuzamosan gondoskodnunk kellett arról, hogy a kieső közfoglalkoztatottakat teljes munkaidőben foglalkoztatott dolgozókkal pótoljuk. </w:t>
      </w:r>
      <w:proofErr w:type="gramStart"/>
      <w:r w:rsidR="00686192" w:rsidRPr="00114634">
        <w:rPr>
          <w:rFonts w:ascii="Arial Narrow" w:hAnsi="Arial Narrow"/>
          <w:sz w:val="24"/>
          <w:szCs w:val="24"/>
        </w:rPr>
        <w:t>Természetesen</w:t>
      </w:r>
      <w:proofErr w:type="gramEnd"/>
      <w:r w:rsidR="00686192" w:rsidRPr="00114634">
        <w:rPr>
          <w:rFonts w:ascii="Arial Narrow" w:hAnsi="Arial Narrow"/>
          <w:sz w:val="24"/>
          <w:szCs w:val="24"/>
        </w:rPr>
        <w:t xml:space="preserve"> míg a közfoglalkoztatottak bére nem, addig a munkaszerződéssel foglalkoztatott dolgozók bére megjelenik a költségeink között. </w:t>
      </w:r>
    </w:p>
    <w:p w:rsidR="00686192" w:rsidRPr="00114634" w:rsidRDefault="00686192" w:rsidP="00C13A77">
      <w:pPr>
        <w:spacing w:line="276" w:lineRule="auto"/>
        <w:jc w:val="both"/>
        <w:rPr>
          <w:rFonts w:ascii="Arial Narrow" w:hAnsi="Arial Narrow"/>
          <w:sz w:val="24"/>
          <w:szCs w:val="24"/>
        </w:rPr>
      </w:pPr>
      <w:r w:rsidRPr="00114634">
        <w:rPr>
          <w:rFonts w:ascii="Arial Narrow" w:hAnsi="Arial Narrow"/>
          <w:sz w:val="24"/>
          <w:szCs w:val="24"/>
        </w:rPr>
        <w:t>A temető üzemeltetés a jelenlegi színvonalon, és a jelenlegi bevételek mellett csak veszteségesen végezhető. A veszteség csökkentésére akkor van lehetőség, ha a kiadásainkat – aminek jelentős része amortizáció és munkabér – csökkentjük, vagy a bevételeinket – amely jelentős része a sírhelyek megváltásának és újraváltásának díja – növeljük.</w:t>
      </w:r>
    </w:p>
    <w:p w:rsidR="00F349ED" w:rsidRPr="00114634" w:rsidRDefault="00F349ED" w:rsidP="00C13A77">
      <w:pPr>
        <w:spacing w:line="276" w:lineRule="auto"/>
        <w:jc w:val="both"/>
        <w:rPr>
          <w:rFonts w:ascii="Arial Narrow" w:hAnsi="Arial Narrow"/>
          <w:sz w:val="24"/>
          <w:szCs w:val="24"/>
        </w:rPr>
      </w:pPr>
    </w:p>
    <w:p w:rsidR="00444EC4" w:rsidRPr="00114634" w:rsidRDefault="00F349ED" w:rsidP="00C13A77">
      <w:pPr>
        <w:spacing w:line="276" w:lineRule="auto"/>
        <w:jc w:val="both"/>
        <w:rPr>
          <w:rFonts w:ascii="Arial Narrow" w:hAnsi="Arial Narrow"/>
          <w:sz w:val="24"/>
          <w:szCs w:val="24"/>
        </w:rPr>
      </w:pPr>
      <w:r w:rsidRPr="00114634">
        <w:rPr>
          <w:rFonts w:ascii="Arial Narrow" w:hAnsi="Arial Narrow"/>
          <w:sz w:val="24"/>
          <w:szCs w:val="24"/>
        </w:rPr>
        <w:t>Az előző év tapasztalatai alapján áttekintettük a temetőfenntartás költségszerkezetét és igyekeztünk megtakarításokat elérni. A melléklet táblázatokból kiolvasható, hogy a költségeinket 10%-kal sikerült csökkenteni, így a fenntartás vesztesége is csökkent, ugyanakkor a fenntartás színvonala - reményeink szerint - elfogadható szinten maradt.</w:t>
      </w:r>
    </w:p>
    <w:p w:rsidR="00686192" w:rsidRPr="00114634" w:rsidRDefault="00686192" w:rsidP="00C13A77">
      <w:pPr>
        <w:spacing w:line="276" w:lineRule="auto"/>
        <w:jc w:val="both"/>
        <w:rPr>
          <w:rFonts w:ascii="Arial Narrow" w:hAnsi="Arial Narrow"/>
          <w:sz w:val="24"/>
          <w:szCs w:val="24"/>
        </w:rPr>
      </w:pPr>
      <w:r w:rsidRPr="00114634">
        <w:rPr>
          <w:rFonts w:ascii="Arial Narrow" w:hAnsi="Arial Narrow"/>
          <w:sz w:val="24"/>
          <w:szCs w:val="24"/>
        </w:rPr>
        <w:t>A bevételek növelése csak a sírhelyek megváltási, illetve újraváltási díjának emelésével lehetséges, ez viszont Hajdúszoboszló Város Önkormányzatának hatásköre.</w:t>
      </w:r>
      <w:r w:rsidR="00444EC4" w:rsidRPr="00114634">
        <w:rPr>
          <w:rFonts w:ascii="Arial Narrow" w:hAnsi="Arial Narrow"/>
          <w:sz w:val="24"/>
          <w:szCs w:val="24"/>
        </w:rPr>
        <w:t xml:space="preserve"> </w:t>
      </w:r>
    </w:p>
    <w:p w:rsidR="00444EC4" w:rsidRPr="00114634" w:rsidRDefault="00444EC4" w:rsidP="00C13A77">
      <w:pPr>
        <w:spacing w:line="276" w:lineRule="auto"/>
        <w:jc w:val="both"/>
        <w:rPr>
          <w:rFonts w:ascii="Arial Narrow" w:hAnsi="Arial Narrow"/>
          <w:sz w:val="24"/>
          <w:szCs w:val="24"/>
        </w:rPr>
      </w:pPr>
      <w:r w:rsidRPr="00114634">
        <w:rPr>
          <w:rFonts w:ascii="Arial Narrow" w:hAnsi="Arial Narrow"/>
          <w:sz w:val="24"/>
          <w:szCs w:val="24"/>
        </w:rPr>
        <w:t xml:space="preserve">A temető üzemeltetőjeként javaslatot készítettünk a sírhelyek megváltási díjának emelésére. </w:t>
      </w:r>
    </w:p>
    <w:p w:rsidR="00686192" w:rsidRPr="00114634" w:rsidRDefault="00686192" w:rsidP="00C13A77">
      <w:pPr>
        <w:spacing w:line="276" w:lineRule="auto"/>
        <w:jc w:val="both"/>
        <w:rPr>
          <w:rFonts w:ascii="Arial Narrow" w:hAnsi="Arial Narrow"/>
          <w:sz w:val="24"/>
          <w:szCs w:val="24"/>
        </w:rPr>
      </w:pPr>
    </w:p>
    <w:p w:rsidR="00046A9D" w:rsidRDefault="00046A9D" w:rsidP="00604847">
      <w:pPr>
        <w:jc w:val="both"/>
        <w:rPr>
          <w:rFonts w:ascii="Arial Narrow" w:hAnsi="Arial Narrow"/>
          <w:sz w:val="24"/>
          <w:szCs w:val="24"/>
        </w:rPr>
      </w:pPr>
    </w:p>
    <w:p w:rsidR="00046A9D" w:rsidRDefault="00046A9D" w:rsidP="00604847">
      <w:pPr>
        <w:jc w:val="both"/>
        <w:rPr>
          <w:rFonts w:ascii="Arial Narrow" w:hAnsi="Arial Narrow"/>
          <w:sz w:val="24"/>
          <w:szCs w:val="24"/>
        </w:rPr>
      </w:pPr>
    </w:p>
    <w:p w:rsidR="00686192" w:rsidRPr="00114634" w:rsidRDefault="00DE4077" w:rsidP="00604847">
      <w:pPr>
        <w:jc w:val="both"/>
        <w:rPr>
          <w:rFonts w:ascii="Arial Narrow" w:hAnsi="Arial Narrow"/>
          <w:sz w:val="24"/>
          <w:szCs w:val="24"/>
        </w:rPr>
      </w:pPr>
      <w:r w:rsidRPr="00114634">
        <w:rPr>
          <w:rFonts w:ascii="Arial Narrow" w:hAnsi="Arial Narrow"/>
          <w:sz w:val="24"/>
          <w:szCs w:val="24"/>
        </w:rPr>
        <w:t xml:space="preserve">Hajdúszoboszló, </w:t>
      </w:r>
      <w:r w:rsidR="00311801">
        <w:rPr>
          <w:rFonts w:ascii="Arial Narrow" w:hAnsi="Arial Narrow"/>
          <w:sz w:val="24"/>
          <w:szCs w:val="24"/>
        </w:rPr>
        <w:t>2022. május 05</w:t>
      </w:r>
      <w:r w:rsidR="00444EC4" w:rsidRPr="00114634">
        <w:rPr>
          <w:rFonts w:ascii="Arial Narrow" w:hAnsi="Arial Narrow"/>
          <w:sz w:val="24"/>
          <w:szCs w:val="24"/>
        </w:rPr>
        <w:t>.</w:t>
      </w:r>
    </w:p>
    <w:p w:rsidR="009B44F4" w:rsidRPr="00114634" w:rsidRDefault="009B44F4">
      <w:pPr>
        <w:rPr>
          <w:sz w:val="24"/>
          <w:szCs w:val="24"/>
        </w:rPr>
      </w:pPr>
    </w:p>
    <w:p w:rsidR="00046A9D" w:rsidRDefault="009B44F4" w:rsidP="009B44F4">
      <w:pPr>
        <w:tabs>
          <w:tab w:val="center" w:pos="7371"/>
        </w:tabs>
        <w:rPr>
          <w:sz w:val="24"/>
          <w:szCs w:val="24"/>
        </w:rPr>
      </w:pPr>
      <w:r w:rsidRPr="00114634">
        <w:rPr>
          <w:sz w:val="24"/>
          <w:szCs w:val="24"/>
        </w:rPr>
        <w:tab/>
      </w:r>
    </w:p>
    <w:p w:rsidR="00046A9D" w:rsidRDefault="00046A9D" w:rsidP="009B44F4">
      <w:pPr>
        <w:tabs>
          <w:tab w:val="center" w:pos="7371"/>
        </w:tabs>
        <w:rPr>
          <w:sz w:val="24"/>
          <w:szCs w:val="24"/>
        </w:rPr>
      </w:pPr>
    </w:p>
    <w:p w:rsidR="009B44F4" w:rsidRPr="00114634" w:rsidRDefault="00046A9D" w:rsidP="009B44F4">
      <w:pPr>
        <w:tabs>
          <w:tab w:val="center" w:pos="7371"/>
        </w:tabs>
        <w:rPr>
          <w:rFonts w:ascii="Arial Narrow" w:hAnsi="Arial Narrow"/>
          <w:sz w:val="24"/>
          <w:szCs w:val="24"/>
        </w:rPr>
      </w:pPr>
      <w:r>
        <w:rPr>
          <w:sz w:val="24"/>
          <w:szCs w:val="24"/>
        </w:rPr>
        <w:t xml:space="preserve">                                                                                                                  </w:t>
      </w:r>
      <w:r w:rsidR="009B44F4" w:rsidRPr="00114634">
        <w:rPr>
          <w:rFonts w:ascii="Arial Narrow" w:hAnsi="Arial Narrow"/>
          <w:sz w:val="24"/>
          <w:szCs w:val="24"/>
        </w:rPr>
        <w:t>Nyéki István</w:t>
      </w:r>
    </w:p>
    <w:p w:rsidR="009B44F4" w:rsidRPr="00114634" w:rsidRDefault="009B44F4" w:rsidP="009B44F4">
      <w:pPr>
        <w:tabs>
          <w:tab w:val="center" w:pos="7371"/>
        </w:tabs>
        <w:rPr>
          <w:rFonts w:ascii="Arial Narrow" w:hAnsi="Arial Narrow"/>
          <w:sz w:val="24"/>
          <w:szCs w:val="24"/>
        </w:rPr>
      </w:pPr>
      <w:r w:rsidRPr="00114634">
        <w:rPr>
          <w:rFonts w:ascii="Arial Narrow" w:hAnsi="Arial Narrow"/>
          <w:sz w:val="24"/>
          <w:szCs w:val="24"/>
        </w:rPr>
        <w:tab/>
      </w:r>
      <w:proofErr w:type="gramStart"/>
      <w:r w:rsidRPr="00114634">
        <w:rPr>
          <w:rFonts w:ascii="Arial Narrow" w:hAnsi="Arial Narrow"/>
          <w:sz w:val="24"/>
          <w:szCs w:val="24"/>
        </w:rPr>
        <w:t>vezérigazgató</w:t>
      </w:r>
      <w:proofErr w:type="gramEnd"/>
    </w:p>
    <w:sectPr w:rsidR="009B44F4" w:rsidRPr="00114634" w:rsidSect="00C13A77">
      <w:headerReference w:type="even" r:id="rId13"/>
      <w:headerReference w:type="default" r:id="rId14"/>
      <w:footerReference w:type="even" r:id="rId15"/>
      <w:footerReference w:type="default" r:id="rId16"/>
      <w:headerReference w:type="first" r:id="rId17"/>
      <w:footerReference w:type="first" r:id="rId18"/>
      <w:pgSz w:w="11906" w:h="16838"/>
      <w:pgMar w:top="720" w:right="936" w:bottom="720" w:left="93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2C" w:rsidRDefault="00A03A2C" w:rsidP="00402561">
      <w:r>
        <w:separator/>
      </w:r>
    </w:p>
  </w:endnote>
  <w:endnote w:type="continuationSeparator" w:id="0">
    <w:p w:rsidR="00A03A2C" w:rsidRDefault="00A03A2C" w:rsidP="0040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61" w:rsidRDefault="0040256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61" w:rsidRDefault="0040256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61" w:rsidRDefault="0040256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2C" w:rsidRDefault="00A03A2C" w:rsidP="00402561">
      <w:r>
        <w:separator/>
      </w:r>
    </w:p>
  </w:footnote>
  <w:footnote w:type="continuationSeparator" w:id="0">
    <w:p w:rsidR="00A03A2C" w:rsidRDefault="00A03A2C" w:rsidP="0040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61" w:rsidRDefault="00A03A2C">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3360" o:spid="_x0000_s2050" type="#_x0000_t75" style="position:absolute;margin-left:0;margin-top:0;width:467.3pt;height:368.15pt;z-index:-251657216;mso-position-horizontal:center;mso-position-horizontal-relative:margin;mso-position-vertical:center;mso-position-vertical-relative:margin" o:allowincell="f">
          <v:imagedata r:id="rId1" o:title="ures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61" w:rsidRDefault="00A03A2C">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3361" o:spid="_x0000_s2051" type="#_x0000_t75" style="position:absolute;margin-left:0;margin-top:0;width:467.3pt;height:368.15pt;z-index:-251656192;mso-position-horizontal:center;mso-position-horizontal-relative:margin;mso-position-vertical:center;mso-position-vertical-relative:margin" o:allowincell="f">
          <v:imagedata r:id="rId1" o:title="ures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561" w:rsidRDefault="00A03A2C">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3359" o:spid="_x0000_s2049" type="#_x0000_t75" style="position:absolute;margin-left:0;margin-top:0;width:467.3pt;height:368.15pt;z-index:-251658240;mso-position-horizontal:center;mso-position-horizontal-relative:margin;mso-position-vertical:center;mso-position-vertical-relative:margin" o:allowincell="f">
          <v:imagedata r:id="rId1" o:title="ures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6651A"/>
    <w:multiLevelType w:val="singleLevel"/>
    <w:tmpl w:val="BE7C518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47"/>
    <w:rsid w:val="00046A9D"/>
    <w:rsid w:val="00102355"/>
    <w:rsid w:val="00114634"/>
    <w:rsid w:val="00142922"/>
    <w:rsid w:val="00143307"/>
    <w:rsid w:val="0021171F"/>
    <w:rsid w:val="002402BC"/>
    <w:rsid w:val="002A4CBD"/>
    <w:rsid w:val="002E70A3"/>
    <w:rsid w:val="003040AE"/>
    <w:rsid w:val="00311801"/>
    <w:rsid w:val="00341DA2"/>
    <w:rsid w:val="00346041"/>
    <w:rsid w:val="00373227"/>
    <w:rsid w:val="00402561"/>
    <w:rsid w:val="00444EC4"/>
    <w:rsid w:val="00474956"/>
    <w:rsid w:val="00481320"/>
    <w:rsid w:val="004D1AAD"/>
    <w:rsid w:val="004F2A40"/>
    <w:rsid w:val="00537FC0"/>
    <w:rsid w:val="005C3474"/>
    <w:rsid w:val="005E41AB"/>
    <w:rsid w:val="005F1EA1"/>
    <w:rsid w:val="00604847"/>
    <w:rsid w:val="00656B17"/>
    <w:rsid w:val="00686192"/>
    <w:rsid w:val="00687916"/>
    <w:rsid w:val="00696846"/>
    <w:rsid w:val="006F693A"/>
    <w:rsid w:val="0072072D"/>
    <w:rsid w:val="00723923"/>
    <w:rsid w:val="007371EE"/>
    <w:rsid w:val="007B402B"/>
    <w:rsid w:val="007D3E8A"/>
    <w:rsid w:val="008528F3"/>
    <w:rsid w:val="00867F03"/>
    <w:rsid w:val="008C414C"/>
    <w:rsid w:val="008C7650"/>
    <w:rsid w:val="009372E8"/>
    <w:rsid w:val="009B44F4"/>
    <w:rsid w:val="009B487C"/>
    <w:rsid w:val="009D1F94"/>
    <w:rsid w:val="00A018E9"/>
    <w:rsid w:val="00A03A2C"/>
    <w:rsid w:val="00A34FF8"/>
    <w:rsid w:val="00A7017F"/>
    <w:rsid w:val="00AD1419"/>
    <w:rsid w:val="00AE5C5E"/>
    <w:rsid w:val="00B87ACD"/>
    <w:rsid w:val="00B901D5"/>
    <w:rsid w:val="00BE3708"/>
    <w:rsid w:val="00BE5345"/>
    <w:rsid w:val="00C02887"/>
    <w:rsid w:val="00C13A77"/>
    <w:rsid w:val="00C3269C"/>
    <w:rsid w:val="00C4713E"/>
    <w:rsid w:val="00D34817"/>
    <w:rsid w:val="00D61580"/>
    <w:rsid w:val="00D6449F"/>
    <w:rsid w:val="00DA4B29"/>
    <w:rsid w:val="00DB3BBE"/>
    <w:rsid w:val="00DE4077"/>
    <w:rsid w:val="00E63EFA"/>
    <w:rsid w:val="00ED11FB"/>
    <w:rsid w:val="00F349ED"/>
    <w:rsid w:val="00FE1D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4D3767"/>
  <w15:docId w15:val="{00F09FBC-0939-4657-BC8C-BA9D1301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11FB"/>
    <w:rPr>
      <w:rFonts w:ascii="Times New Roman" w:eastAsia="Times New Roman" w:hAnsi="Times New Roman" w:cs="Times New Roman"/>
      <w:sz w:val="20"/>
      <w:szCs w:val="20"/>
      <w:lang w:eastAsia="hu-HU"/>
    </w:rPr>
  </w:style>
  <w:style w:type="paragraph" w:styleId="Cmsor2">
    <w:name w:val="heading 2"/>
    <w:basedOn w:val="Norml"/>
    <w:next w:val="Norml"/>
    <w:link w:val="Cmsor2Char"/>
    <w:qFormat/>
    <w:rsid w:val="00604847"/>
    <w:pPr>
      <w:keepNext/>
      <w:tabs>
        <w:tab w:val="right" w:pos="6804"/>
        <w:tab w:val="right" w:pos="8647"/>
      </w:tabs>
      <w:ind w:left="708"/>
      <w:jc w:val="both"/>
      <w:outlineLvl w:val="1"/>
    </w:pPr>
    <w:rPr>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604847"/>
    <w:rPr>
      <w:rFonts w:ascii="Times New Roman" w:eastAsia="Times New Roman" w:hAnsi="Times New Roman" w:cs="Times New Roman"/>
      <w:b/>
      <w:sz w:val="28"/>
      <w:szCs w:val="20"/>
      <w:u w:val="single"/>
      <w:lang w:eastAsia="hu-HU"/>
    </w:rPr>
  </w:style>
  <w:style w:type="paragraph" w:styleId="Szvegtrzs2">
    <w:name w:val="Body Text 2"/>
    <w:basedOn w:val="Norml"/>
    <w:link w:val="Szvegtrzs2Char"/>
    <w:rsid w:val="00604847"/>
    <w:pPr>
      <w:tabs>
        <w:tab w:val="right" w:pos="3686"/>
        <w:tab w:val="right" w:pos="5103"/>
        <w:tab w:val="right" w:pos="6663"/>
        <w:tab w:val="right" w:pos="8505"/>
      </w:tabs>
      <w:jc w:val="both"/>
    </w:pPr>
    <w:rPr>
      <w:rFonts w:ascii="Arial" w:hAnsi="Arial"/>
      <w:b/>
      <w:sz w:val="24"/>
      <w:u w:val="single"/>
    </w:rPr>
  </w:style>
  <w:style w:type="character" w:customStyle="1" w:styleId="Szvegtrzs2Char">
    <w:name w:val="Szövegtörzs 2 Char"/>
    <w:basedOn w:val="Bekezdsalapbettpusa"/>
    <w:link w:val="Szvegtrzs2"/>
    <w:rsid w:val="00604847"/>
    <w:rPr>
      <w:rFonts w:ascii="Arial" w:eastAsia="Times New Roman" w:hAnsi="Arial" w:cs="Times New Roman"/>
      <w:b/>
      <w:sz w:val="24"/>
      <w:szCs w:val="20"/>
      <w:u w:val="single"/>
      <w:lang w:eastAsia="hu-HU"/>
    </w:rPr>
  </w:style>
  <w:style w:type="paragraph" w:styleId="lfej">
    <w:name w:val="header"/>
    <w:basedOn w:val="Norml"/>
    <w:link w:val="lfejChar"/>
    <w:uiPriority w:val="99"/>
    <w:unhideWhenUsed/>
    <w:rsid w:val="00402561"/>
    <w:pPr>
      <w:tabs>
        <w:tab w:val="center" w:pos="4536"/>
        <w:tab w:val="right" w:pos="9072"/>
      </w:tabs>
    </w:pPr>
  </w:style>
  <w:style w:type="character" w:customStyle="1" w:styleId="lfejChar">
    <w:name w:val="Élőfej Char"/>
    <w:basedOn w:val="Bekezdsalapbettpusa"/>
    <w:link w:val="lfej"/>
    <w:uiPriority w:val="99"/>
    <w:rsid w:val="00402561"/>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02561"/>
    <w:pPr>
      <w:tabs>
        <w:tab w:val="center" w:pos="4536"/>
        <w:tab w:val="right" w:pos="9072"/>
      </w:tabs>
    </w:pPr>
  </w:style>
  <w:style w:type="character" w:customStyle="1" w:styleId="llbChar">
    <w:name w:val="Élőláb Char"/>
    <w:basedOn w:val="Bekezdsalapbettpusa"/>
    <w:link w:val="llb"/>
    <w:uiPriority w:val="99"/>
    <w:rsid w:val="00402561"/>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723923"/>
    <w:rPr>
      <w:rFonts w:ascii="Tahoma" w:hAnsi="Tahoma" w:cs="Tahoma"/>
      <w:sz w:val="16"/>
      <w:szCs w:val="16"/>
    </w:rPr>
  </w:style>
  <w:style w:type="character" w:customStyle="1" w:styleId="BuborkszvegChar">
    <w:name w:val="Buborékszöveg Char"/>
    <w:basedOn w:val="Bekezdsalapbettpusa"/>
    <w:link w:val="Buborkszveg"/>
    <w:uiPriority w:val="99"/>
    <w:semiHidden/>
    <w:rsid w:val="00723923"/>
    <w:rPr>
      <w:rFonts w:ascii="Tahoma" w:eastAsia="Times New Roman" w:hAnsi="Tahoma" w:cs="Tahoma"/>
      <w:sz w:val="16"/>
      <w:szCs w:val="16"/>
      <w:lang w:eastAsia="hu-HU"/>
    </w:rPr>
  </w:style>
  <w:style w:type="paragraph" w:styleId="Idzet">
    <w:name w:val="Quote"/>
    <w:basedOn w:val="Norml"/>
    <w:next w:val="Norml"/>
    <w:link w:val="IdzetChar"/>
    <w:uiPriority w:val="29"/>
    <w:qFormat/>
    <w:rsid w:val="00114634"/>
    <w:pPr>
      <w:spacing w:after="200" w:line="276" w:lineRule="auto"/>
    </w:pPr>
    <w:rPr>
      <w:rFonts w:asciiTheme="minorHAnsi" w:eastAsiaTheme="minorEastAsia" w:hAnsiTheme="minorHAnsi" w:cstheme="minorBidi"/>
      <w:i/>
      <w:iCs/>
      <w:color w:val="000000" w:themeColor="text1"/>
      <w:sz w:val="22"/>
      <w:szCs w:val="22"/>
    </w:rPr>
  </w:style>
  <w:style w:type="character" w:customStyle="1" w:styleId="IdzetChar">
    <w:name w:val="Idézet Char"/>
    <w:basedOn w:val="Bekezdsalapbettpusa"/>
    <w:link w:val="Idzet"/>
    <w:uiPriority w:val="29"/>
    <w:rsid w:val="00114634"/>
    <w:rPr>
      <w:rFonts w:eastAsiaTheme="minorEastAsia"/>
      <w:i/>
      <w:iCs/>
      <w:color w:val="000000" w:themeColor="text1"/>
      <w:lang w:eastAsia="hu-HU"/>
    </w:rPr>
  </w:style>
  <w:style w:type="paragraph" w:styleId="Cm">
    <w:name w:val="Title"/>
    <w:basedOn w:val="Norml"/>
    <w:link w:val="CmChar"/>
    <w:qFormat/>
    <w:rsid w:val="00311801"/>
    <w:pPr>
      <w:jc w:val="center"/>
    </w:pPr>
    <w:rPr>
      <w:sz w:val="32"/>
      <w:szCs w:val="24"/>
    </w:rPr>
  </w:style>
  <w:style w:type="character" w:customStyle="1" w:styleId="CmChar">
    <w:name w:val="Cím Char"/>
    <w:basedOn w:val="Bekezdsalapbettpusa"/>
    <w:link w:val="Cm"/>
    <w:rsid w:val="00311801"/>
    <w:rPr>
      <w:rFonts w:ascii="Times New Roman" w:eastAsia="Times New Roman" w:hAnsi="Times New Roman" w:cs="Times New Roman"/>
      <w:sz w:val="32"/>
      <w:szCs w:val="24"/>
      <w:lang w:eastAsia="hu-HU"/>
    </w:rPr>
  </w:style>
  <w:style w:type="paragraph" w:styleId="Nincstrkz">
    <w:name w:val="No Spacing"/>
    <w:uiPriority w:val="1"/>
    <w:qFormat/>
    <w:rsid w:val="003118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7631">
      <w:bodyDiv w:val="1"/>
      <w:marLeft w:val="0"/>
      <w:marRight w:val="0"/>
      <w:marTop w:val="0"/>
      <w:marBottom w:val="0"/>
      <w:divBdr>
        <w:top w:val="none" w:sz="0" w:space="0" w:color="auto"/>
        <w:left w:val="none" w:sz="0" w:space="0" w:color="auto"/>
        <w:bottom w:val="none" w:sz="0" w:space="0" w:color="auto"/>
        <w:right w:val="none" w:sz="0" w:space="0" w:color="auto"/>
      </w:divBdr>
    </w:div>
    <w:div w:id="774325571">
      <w:bodyDiv w:val="1"/>
      <w:marLeft w:val="0"/>
      <w:marRight w:val="0"/>
      <w:marTop w:val="0"/>
      <w:marBottom w:val="0"/>
      <w:divBdr>
        <w:top w:val="none" w:sz="0" w:space="0" w:color="auto"/>
        <w:left w:val="none" w:sz="0" w:space="0" w:color="auto"/>
        <w:bottom w:val="none" w:sz="0" w:space="0" w:color="auto"/>
        <w:right w:val="none" w:sz="0" w:space="0" w:color="auto"/>
      </w:divBdr>
    </w:div>
    <w:div w:id="899438637">
      <w:bodyDiv w:val="1"/>
      <w:marLeft w:val="0"/>
      <w:marRight w:val="0"/>
      <w:marTop w:val="0"/>
      <w:marBottom w:val="0"/>
      <w:divBdr>
        <w:top w:val="none" w:sz="0" w:space="0" w:color="auto"/>
        <w:left w:val="none" w:sz="0" w:space="0" w:color="auto"/>
        <w:bottom w:val="none" w:sz="0" w:space="0" w:color="auto"/>
        <w:right w:val="none" w:sz="0" w:space="0" w:color="auto"/>
      </w:divBdr>
    </w:div>
    <w:div w:id="1136950160">
      <w:bodyDiv w:val="1"/>
      <w:marLeft w:val="0"/>
      <w:marRight w:val="0"/>
      <w:marTop w:val="0"/>
      <w:marBottom w:val="0"/>
      <w:divBdr>
        <w:top w:val="none" w:sz="0" w:space="0" w:color="auto"/>
        <w:left w:val="none" w:sz="0" w:space="0" w:color="auto"/>
        <w:bottom w:val="none" w:sz="0" w:space="0" w:color="auto"/>
        <w:right w:val="none" w:sz="0" w:space="0" w:color="auto"/>
      </w:divBdr>
    </w:div>
    <w:div w:id="15584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munkalap.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Temetőfenntartás és ravatalozó üzemeltetés eredményessége</a:t>
            </a:r>
          </a:p>
        </c:rich>
      </c:tx>
      <c:overlay val="0"/>
      <c:spPr>
        <a:noFill/>
        <a:ln>
          <a:noFill/>
        </a:ln>
        <a:effectLst/>
      </c:spPr>
    </c:title>
    <c:autoTitleDeleted val="0"/>
    <c:plotArea>
      <c:layout/>
      <c:lineChart>
        <c:grouping val="standard"/>
        <c:varyColors val="0"/>
        <c:ser>
          <c:idx val="0"/>
          <c:order val="0"/>
          <c:tx>
            <c:strRef>
              <c:f>Munka1!$B$1</c:f>
              <c:strCache>
                <c:ptCount val="1"/>
                <c:pt idx="0">
                  <c:v>temetőfenntartás bevétel</c:v>
                </c:pt>
              </c:strCache>
            </c:strRef>
          </c:tx>
          <c:spPr>
            <a:ln w="28575" cap="rnd">
              <a:solidFill>
                <a:schemeClr val="accent1"/>
              </a:solidFill>
              <a:round/>
            </a:ln>
            <a:effectLst/>
          </c:spPr>
          <c:marker>
            <c:symbol val="none"/>
          </c:marker>
          <c:cat>
            <c:numRef>
              <c:f>Munka1!$A$2:$A$6</c:f>
              <c:numCache>
                <c:formatCode>General</c:formatCode>
                <c:ptCount val="5"/>
                <c:pt idx="0">
                  <c:v>2017</c:v>
                </c:pt>
                <c:pt idx="1">
                  <c:v>2018</c:v>
                </c:pt>
                <c:pt idx="2">
                  <c:v>2019</c:v>
                </c:pt>
                <c:pt idx="3">
                  <c:v>2020</c:v>
                </c:pt>
                <c:pt idx="4">
                  <c:v>2021</c:v>
                </c:pt>
              </c:numCache>
            </c:numRef>
          </c:cat>
          <c:val>
            <c:numRef>
              <c:f>Munka1!$B$2:$B$6</c:f>
              <c:numCache>
                <c:formatCode>#,##0</c:formatCode>
                <c:ptCount val="5"/>
                <c:pt idx="0">
                  <c:v>15538</c:v>
                </c:pt>
                <c:pt idx="1">
                  <c:v>16885</c:v>
                </c:pt>
                <c:pt idx="2">
                  <c:v>20878</c:v>
                </c:pt>
                <c:pt idx="3">
                  <c:v>14404</c:v>
                </c:pt>
                <c:pt idx="4" formatCode="General">
                  <c:v>14902</c:v>
                </c:pt>
              </c:numCache>
            </c:numRef>
          </c:val>
          <c:smooth val="0"/>
          <c:extLst>
            <c:ext xmlns:c16="http://schemas.microsoft.com/office/drawing/2014/chart" uri="{C3380CC4-5D6E-409C-BE32-E72D297353CC}">
              <c16:uniqueId val="{00000000-016D-45AE-9A6E-1C80DBB6F53F}"/>
            </c:ext>
          </c:extLst>
        </c:ser>
        <c:ser>
          <c:idx val="1"/>
          <c:order val="1"/>
          <c:tx>
            <c:strRef>
              <c:f>Munka1!$C$1</c:f>
              <c:strCache>
                <c:ptCount val="1"/>
                <c:pt idx="0">
                  <c:v>temetőfenntartás ktg</c:v>
                </c:pt>
              </c:strCache>
            </c:strRef>
          </c:tx>
          <c:spPr>
            <a:ln w="28575" cap="rnd">
              <a:solidFill>
                <a:schemeClr val="accent2"/>
              </a:solidFill>
              <a:round/>
            </a:ln>
            <a:effectLst/>
          </c:spPr>
          <c:marker>
            <c:symbol val="none"/>
          </c:marker>
          <c:cat>
            <c:numRef>
              <c:f>Munka1!$A$2:$A$6</c:f>
              <c:numCache>
                <c:formatCode>General</c:formatCode>
                <c:ptCount val="5"/>
                <c:pt idx="0">
                  <c:v>2017</c:v>
                </c:pt>
                <c:pt idx="1">
                  <c:v>2018</c:v>
                </c:pt>
                <c:pt idx="2">
                  <c:v>2019</c:v>
                </c:pt>
                <c:pt idx="3">
                  <c:v>2020</c:v>
                </c:pt>
                <c:pt idx="4">
                  <c:v>2021</c:v>
                </c:pt>
              </c:numCache>
            </c:numRef>
          </c:cat>
          <c:val>
            <c:numRef>
              <c:f>Munka1!$C$2:$C$6</c:f>
              <c:numCache>
                <c:formatCode>#,##0</c:formatCode>
                <c:ptCount val="5"/>
                <c:pt idx="0">
                  <c:v>18711</c:v>
                </c:pt>
                <c:pt idx="1">
                  <c:v>28906</c:v>
                </c:pt>
                <c:pt idx="2">
                  <c:v>26188</c:v>
                </c:pt>
                <c:pt idx="3">
                  <c:v>33054</c:v>
                </c:pt>
                <c:pt idx="4" formatCode="General">
                  <c:v>29831</c:v>
                </c:pt>
              </c:numCache>
            </c:numRef>
          </c:val>
          <c:smooth val="0"/>
          <c:extLst>
            <c:ext xmlns:c16="http://schemas.microsoft.com/office/drawing/2014/chart" uri="{C3380CC4-5D6E-409C-BE32-E72D297353CC}">
              <c16:uniqueId val="{00000001-016D-45AE-9A6E-1C80DBB6F53F}"/>
            </c:ext>
          </c:extLst>
        </c:ser>
        <c:ser>
          <c:idx val="2"/>
          <c:order val="2"/>
          <c:tx>
            <c:strRef>
              <c:f>Munka1!$D$1</c:f>
              <c:strCache>
                <c:ptCount val="1"/>
                <c:pt idx="0">
                  <c:v>ravatalozó bev.</c:v>
                </c:pt>
              </c:strCache>
            </c:strRef>
          </c:tx>
          <c:spPr>
            <a:ln w="28575" cap="rnd">
              <a:solidFill>
                <a:schemeClr val="accent3"/>
              </a:solidFill>
              <a:round/>
            </a:ln>
            <a:effectLst/>
          </c:spPr>
          <c:marker>
            <c:symbol val="none"/>
          </c:marker>
          <c:cat>
            <c:numRef>
              <c:f>Munka1!$A$2:$A$6</c:f>
              <c:numCache>
                <c:formatCode>General</c:formatCode>
                <c:ptCount val="5"/>
                <c:pt idx="0">
                  <c:v>2017</c:v>
                </c:pt>
                <c:pt idx="1">
                  <c:v>2018</c:v>
                </c:pt>
                <c:pt idx="2">
                  <c:v>2019</c:v>
                </c:pt>
                <c:pt idx="3">
                  <c:v>2020</c:v>
                </c:pt>
                <c:pt idx="4">
                  <c:v>2021</c:v>
                </c:pt>
              </c:numCache>
            </c:numRef>
          </c:cat>
          <c:val>
            <c:numRef>
              <c:f>Munka1!$D$2:$D$6</c:f>
              <c:numCache>
                <c:formatCode>#,##0</c:formatCode>
                <c:ptCount val="5"/>
                <c:pt idx="0">
                  <c:v>2673</c:v>
                </c:pt>
                <c:pt idx="1">
                  <c:v>3286</c:v>
                </c:pt>
                <c:pt idx="2">
                  <c:v>2725</c:v>
                </c:pt>
                <c:pt idx="3">
                  <c:v>2997</c:v>
                </c:pt>
                <c:pt idx="4" formatCode="General">
                  <c:v>3637</c:v>
                </c:pt>
              </c:numCache>
            </c:numRef>
          </c:val>
          <c:smooth val="0"/>
          <c:extLst>
            <c:ext xmlns:c16="http://schemas.microsoft.com/office/drawing/2014/chart" uri="{C3380CC4-5D6E-409C-BE32-E72D297353CC}">
              <c16:uniqueId val="{00000002-016D-45AE-9A6E-1C80DBB6F53F}"/>
            </c:ext>
          </c:extLst>
        </c:ser>
        <c:ser>
          <c:idx val="3"/>
          <c:order val="3"/>
          <c:tx>
            <c:strRef>
              <c:f>Munka1!$E$1</c:f>
              <c:strCache>
                <c:ptCount val="1"/>
                <c:pt idx="0">
                  <c:v>ravatalozó ktg</c:v>
                </c:pt>
              </c:strCache>
            </c:strRef>
          </c:tx>
          <c:spPr>
            <a:ln w="28575" cap="rnd">
              <a:solidFill>
                <a:schemeClr val="accent4"/>
              </a:solidFill>
              <a:round/>
            </a:ln>
            <a:effectLst/>
          </c:spPr>
          <c:marker>
            <c:symbol val="none"/>
          </c:marker>
          <c:cat>
            <c:numRef>
              <c:f>Munka1!$A$2:$A$6</c:f>
              <c:numCache>
                <c:formatCode>General</c:formatCode>
                <c:ptCount val="5"/>
                <c:pt idx="0">
                  <c:v>2017</c:v>
                </c:pt>
                <c:pt idx="1">
                  <c:v>2018</c:v>
                </c:pt>
                <c:pt idx="2">
                  <c:v>2019</c:v>
                </c:pt>
                <c:pt idx="3">
                  <c:v>2020</c:v>
                </c:pt>
                <c:pt idx="4">
                  <c:v>2021</c:v>
                </c:pt>
              </c:numCache>
            </c:numRef>
          </c:cat>
          <c:val>
            <c:numRef>
              <c:f>Munka1!$E$2:$E$6</c:f>
              <c:numCache>
                <c:formatCode>#,##0</c:formatCode>
                <c:ptCount val="5"/>
                <c:pt idx="0">
                  <c:v>2677</c:v>
                </c:pt>
                <c:pt idx="1">
                  <c:v>1753</c:v>
                </c:pt>
                <c:pt idx="2">
                  <c:v>3106</c:v>
                </c:pt>
                <c:pt idx="3">
                  <c:v>2638</c:v>
                </c:pt>
                <c:pt idx="4" formatCode="General">
                  <c:v>2182</c:v>
                </c:pt>
              </c:numCache>
            </c:numRef>
          </c:val>
          <c:smooth val="0"/>
          <c:extLst>
            <c:ext xmlns:c16="http://schemas.microsoft.com/office/drawing/2014/chart" uri="{C3380CC4-5D6E-409C-BE32-E72D297353CC}">
              <c16:uniqueId val="{00000003-016D-45AE-9A6E-1C80DBB6F53F}"/>
            </c:ext>
          </c:extLst>
        </c:ser>
        <c:dLbls>
          <c:showLegendKey val="0"/>
          <c:showVal val="0"/>
          <c:showCatName val="0"/>
          <c:showSerName val="0"/>
          <c:showPercent val="0"/>
          <c:showBubbleSize val="0"/>
        </c:dLbls>
        <c:smooth val="0"/>
        <c:axId val="268724224"/>
        <c:axId val="272665408"/>
      </c:lineChart>
      <c:catAx>
        <c:axId val="26872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72665408"/>
        <c:crosses val="autoZero"/>
        <c:auto val="1"/>
        <c:lblAlgn val="ctr"/>
        <c:lblOffset val="100"/>
        <c:noMultiLvlLbl val="0"/>
      </c:catAx>
      <c:valAx>
        <c:axId val="272665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6872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9F88-2257-41C3-9C84-6B64C61B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932</Words>
  <Characters>6434</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Korpos Szabolcs</cp:lastModifiedBy>
  <cp:revision>5</cp:revision>
  <cp:lastPrinted>2021-05-05T13:49:00Z</cp:lastPrinted>
  <dcterms:created xsi:type="dcterms:W3CDTF">2022-05-05T08:32:00Z</dcterms:created>
  <dcterms:modified xsi:type="dcterms:W3CDTF">2022-05-13T06:17:00Z</dcterms:modified>
</cp:coreProperties>
</file>