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227"/>
        <w:gridCol w:w="3059"/>
      </w:tblGrid>
      <w:tr w:rsidR="00EF51BF" w:rsidRPr="00314A94" w:rsidTr="00EF51BF">
        <w:tc>
          <w:tcPr>
            <w:tcW w:w="6227" w:type="dxa"/>
            <w:tcBorders>
              <w:top w:val="nil"/>
              <w:left w:val="nil"/>
              <w:bottom w:val="single" w:sz="4" w:space="0" w:color="auto"/>
              <w:right w:val="nil"/>
            </w:tcBorders>
          </w:tcPr>
          <w:p w:rsidR="00EF51BF" w:rsidRPr="00314A94" w:rsidRDefault="00EF51BF" w:rsidP="00494FE2">
            <w:pPr>
              <w:jc w:val="both"/>
              <w:rPr>
                <w:b/>
              </w:rPr>
            </w:pPr>
            <w:bookmarkStart w:id="0" w:name="_GoBack"/>
            <w:bookmarkEnd w:id="0"/>
            <w:r w:rsidRPr="00314A94">
              <w:rPr>
                <w:b/>
              </w:rPr>
              <w:t>Hajdúszoboszlói Polgármesteri Hivatal</w:t>
            </w:r>
          </w:p>
          <w:p w:rsidR="00EF51BF" w:rsidRPr="00314A94" w:rsidRDefault="00EF51BF" w:rsidP="00494FE2">
            <w:pPr>
              <w:jc w:val="both"/>
              <w:rPr>
                <w:b/>
              </w:rPr>
            </w:pPr>
            <w:r w:rsidRPr="00314A94">
              <w:rPr>
                <w:b/>
              </w:rPr>
              <w:t>Polgármesteri Kabinetiroda</w:t>
            </w:r>
          </w:p>
          <w:p w:rsidR="00EF51BF" w:rsidRPr="00314A94" w:rsidRDefault="00EF51BF" w:rsidP="00494FE2">
            <w:pPr>
              <w:jc w:val="both"/>
            </w:pPr>
            <w:r w:rsidRPr="00314A94">
              <w:t>4200 Hajdúszoboszló, Hősök tere 1.</w:t>
            </w:r>
          </w:p>
          <w:p w:rsidR="00EF51BF" w:rsidRPr="00314A94" w:rsidRDefault="00EF51BF" w:rsidP="00494FE2">
            <w:pPr>
              <w:jc w:val="both"/>
              <w:rPr>
                <w:b/>
              </w:rPr>
            </w:pPr>
            <w:r w:rsidRPr="00314A94">
              <w:t>Telefon: 70/489-4690</w:t>
            </w:r>
          </w:p>
        </w:tc>
        <w:tc>
          <w:tcPr>
            <w:tcW w:w="3059" w:type="dxa"/>
            <w:tcBorders>
              <w:top w:val="nil"/>
              <w:left w:val="nil"/>
              <w:bottom w:val="single" w:sz="4" w:space="0" w:color="auto"/>
              <w:right w:val="nil"/>
            </w:tcBorders>
          </w:tcPr>
          <w:p w:rsidR="00EF51BF" w:rsidRPr="00314A94" w:rsidRDefault="00EF51BF" w:rsidP="00494FE2">
            <w:pPr>
              <w:rPr>
                <w:sz w:val="16"/>
              </w:rPr>
            </w:pPr>
          </w:p>
          <w:p w:rsidR="00EF51BF" w:rsidRPr="00314A94" w:rsidRDefault="00EF51BF" w:rsidP="00494FE2">
            <w:pPr>
              <w:jc w:val="center"/>
              <w:rPr>
                <w:sz w:val="16"/>
              </w:rPr>
            </w:pPr>
          </w:p>
          <w:p w:rsidR="00EF51BF" w:rsidRPr="00CB3707" w:rsidRDefault="00CB3707" w:rsidP="00CB3707">
            <w:pPr>
              <w:jc w:val="center"/>
              <w:rPr>
                <w:b/>
                <w:sz w:val="40"/>
                <w:szCs w:val="40"/>
              </w:rPr>
            </w:pPr>
            <w:r>
              <w:rPr>
                <w:b/>
                <w:sz w:val="40"/>
                <w:szCs w:val="40"/>
              </w:rPr>
              <w:t>14.</w:t>
            </w:r>
          </w:p>
          <w:p w:rsidR="00EF51BF" w:rsidRPr="00314A94" w:rsidRDefault="00EF51BF" w:rsidP="00494FE2">
            <w:pPr>
              <w:jc w:val="center"/>
              <w:rPr>
                <w:sz w:val="16"/>
              </w:rPr>
            </w:pPr>
            <w:r w:rsidRPr="00314A94">
              <w:rPr>
                <w:sz w:val="16"/>
              </w:rPr>
              <w:t>…………….…………………….....</w:t>
            </w:r>
          </w:p>
          <w:p w:rsidR="00EF51BF" w:rsidRPr="00314A94" w:rsidRDefault="00EF51BF" w:rsidP="00494FE2">
            <w:pPr>
              <w:jc w:val="center"/>
              <w:rPr>
                <w:sz w:val="16"/>
              </w:rPr>
            </w:pPr>
            <w:r w:rsidRPr="00314A94">
              <w:rPr>
                <w:sz w:val="16"/>
              </w:rPr>
              <w:t>kódszám</w:t>
            </w:r>
          </w:p>
        </w:tc>
      </w:tr>
    </w:tbl>
    <w:p w:rsidR="00EF51BF" w:rsidRPr="00314A94" w:rsidRDefault="00EF51BF" w:rsidP="00EF51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835"/>
        <w:gridCol w:w="2971"/>
      </w:tblGrid>
      <w:tr w:rsidR="00EF51BF" w:rsidRPr="00314A94" w:rsidTr="00494FE2">
        <w:trPr>
          <w:cantSplit/>
          <w:trHeight w:val="510"/>
        </w:trPr>
        <w:tc>
          <w:tcPr>
            <w:tcW w:w="1797" w:type="pct"/>
            <w:vMerge w:val="restart"/>
            <w:tcBorders>
              <w:top w:val="single" w:sz="4" w:space="0" w:color="auto"/>
              <w:left w:val="single" w:sz="4" w:space="0" w:color="auto"/>
              <w:bottom w:val="single" w:sz="4" w:space="0" w:color="auto"/>
              <w:right w:val="single" w:sz="4" w:space="0" w:color="auto"/>
            </w:tcBorders>
          </w:tcPr>
          <w:p w:rsidR="00EF51BF" w:rsidRPr="00314A94" w:rsidRDefault="00EF51BF" w:rsidP="00494FE2">
            <w:pPr>
              <w:widowControl w:val="0"/>
              <w:spacing w:before="120" w:line="256" w:lineRule="auto"/>
              <w:rPr>
                <w:sz w:val="22"/>
                <w:szCs w:val="22"/>
              </w:rPr>
            </w:pPr>
            <w:r>
              <w:rPr>
                <w:sz w:val="22"/>
                <w:szCs w:val="22"/>
              </w:rPr>
              <w:t>Ügyiratszám: HSZ/</w:t>
            </w:r>
            <w:r>
              <w:t>33598</w:t>
            </w:r>
            <w:r w:rsidRPr="00314A94">
              <w:rPr>
                <w:sz w:val="22"/>
                <w:szCs w:val="22"/>
              </w:rPr>
              <w:t>/2022.</w:t>
            </w:r>
          </w:p>
          <w:p w:rsidR="00EF51BF" w:rsidRPr="00314A94" w:rsidRDefault="00EF51BF" w:rsidP="00494FE2">
            <w:pPr>
              <w:widowControl w:val="0"/>
              <w:spacing w:before="120" w:line="256" w:lineRule="auto"/>
              <w:rPr>
                <w:sz w:val="22"/>
                <w:szCs w:val="22"/>
              </w:rPr>
            </w:pPr>
            <w:r w:rsidRPr="00314A94">
              <w:rPr>
                <w:sz w:val="22"/>
                <w:szCs w:val="22"/>
              </w:rPr>
              <w:t>A 2022. október 20-</w:t>
            </w:r>
            <w:r w:rsidR="00354C5D">
              <w:rPr>
                <w:sz w:val="22"/>
                <w:szCs w:val="22"/>
              </w:rPr>
              <w:t>a</w:t>
            </w:r>
            <w:r w:rsidRPr="00314A94">
              <w:rPr>
                <w:sz w:val="22"/>
                <w:szCs w:val="22"/>
              </w:rPr>
              <w:t>i testületi ülés jegyzőkönyvének melléklete</w:t>
            </w:r>
          </w:p>
          <w:p w:rsidR="00EF51BF" w:rsidRPr="00314A94" w:rsidRDefault="00EF51BF" w:rsidP="00494FE2">
            <w:pPr>
              <w:widowControl w:val="0"/>
              <w:spacing w:before="120" w:line="256" w:lineRule="auto"/>
              <w:rPr>
                <w:sz w:val="22"/>
                <w:szCs w:val="22"/>
                <w:lang w:eastAsia="en-US"/>
              </w:rPr>
            </w:pPr>
          </w:p>
        </w:tc>
        <w:tc>
          <w:tcPr>
            <w:tcW w:w="1564" w:type="pct"/>
            <w:tcBorders>
              <w:top w:val="single" w:sz="4" w:space="0" w:color="auto"/>
              <w:left w:val="single" w:sz="4" w:space="0" w:color="auto"/>
              <w:bottom w:val="single" w:sz="4" w:space="0" w:color="auto"/>
              <w:right w:val="single" w:sz="4" w:space="0" w:color="auto"/>
            </w:tcBorders>
            <w:hideMark/>
          </w:tcPr>
          <w:p w:rsidR="00EF51BF" w:rsidRPr="00314A94" w:rsidRDefault="00EF51BF" w:rsidP="00494FE2">
            <w:pPr>
              <w:widowControl w:val="0"/>
              <w:spacing w:before="120" w:line="256" w:lineRule="auto"/>
              <w:rPr>
                <w:sz w:val="22"/>
                <w:szCs w:val="22"/>
                <w:lang w:eastAsia="en-US"/>
              </w:rPr>
            </w:pPr>
            <w:r w:rsidRPr="00314A94">
              <w:rPr>
                <w:sz w:val="22"/>
                <w:szCs w:val="22"/>
              </w:rPr>
              <w:t>Ügyintéző:</w:t>
            </w:r>
          </w:p>
        </w:tc>
        <w:tc>
          <w:tcPr>
            <w:tcW w:w="1639" w:type="pct"/>
            <w:tcBorders>
              <w:top w:val="single" w:sz="4" w:space="0" w:color="auto"/>
              <w:left w:val="single" w:sz="4" w:space="0" w:color="auto"/>
              <w:bottom w:val="single" w:sz="4" w:space="0" w:color="auto"/>
              <w:right w:val="single" w:sz="4" w:space="0" w:color="auto"/>
            </w:tcBorders>
          </w:tcPr>
          <w:p w:rsidR="00EF51BF" w:rsidRPr="00314A94" w:rsidRDefault="00EF51BF" w:rsidP="00494FE2">
            <w:pPr>
              <w:widowControl w:val="0"/>
              <w:spacing w:before="120" w:line="256" w:lineRule="auto"/>
              <w:jc w:val="center"/>
              <w:rPr>
                <w:sz w:val="22"/>
                <w:szCs w:val="22"/>
                <w:lang w:eastAsia="en-US"/>
              </w:rPr>
            </w:pPr>
            <w:r>
              <w:rPr>
                <w:sz w:val="22"/>
                <w:szCs w:val="22"/>
                <w:lang w:eastAsia="en-US"/>
              </w:rPr>
              <w:t>Matyasovszki Dávid, kabinetvezető</w:t>
            </w:r>
          </w:p>
        </w:tc>
      </w:tr>
      <w:tr w:rsidR="00EF51BF" w:rsidRPr="00314A94" w:rsidTr="00494FE2">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51BF" w:rsidRPr="00314A94" w:rsidRDefault="00EF51BF" w:rsidP="00EF51BF">
            <w:pPr>
              <w:rPr>
                <w:sz w:val="22"/>
                <w:szCs w:val="22"/>
                <w:lang w:eastAsia="en-US"/>
              </w:rPr>
            </w:pPr>
          </w:p>
        </w:tc>
        <w:tc>
          <w:tcPr>
            <w:tcW w:w="1564" w:type="pct"/>
            <w:tcBorders>
              <w:top w:val="single" w:sz="4" w:space="0" w:color="auto"/>
              <w:left w:val="single" w:sz="4" w:space="0" w:color="auto"/>
              <w:bottom w:val="single" w:sz="4" w:space="0" w:color="auto"/>
              <w:right w:val="single" w:sz="4" w:space="0" w:color="auto"/>
            </w:tcBorders>
            <w:hideMark/>
          </w:tcPr>
          <w:p w:rsidR="00EF51BF" w:rsidRPr="00314A94" w:rsidRDefault="00EF51BF" w:rsidP="00EF51BF">
            <w:pPr>
              <w:widowControl w:val="0"/>
              <w:spacing w:before="120" w:line="256" w:lineRule="auto"/>
              <w:rPr>
                <w:sz w:val="22"/>
                <w:szCs w:val="22"/>
                <w:lang w:eastAsia="en-US"/>
              </w:rPr>
            </w:pPr>
            <w:r w:rsidRPr="00314A94">
              <w:rPr>
                <w:sz w:val="22"/>
                <w:szCs w:val="22"/>
              </w:rPr>
              <w:t>Ellenőrizte:</w:t>
            </w:r>
          </w:p>
        </w:tc>
        <w:tc>
          <w:tcPr>
            <w:tcW w:w="1639" w:type="pct"/>
            <w:tcBorders>
              <w:top w:val="single" w:sz="4" w:space="0" w:color="auto"/>
              <w:left w:val="single" w:sz="4" w:space="0" w:color="auto"/>
              <w:bottom w:val="single" w:sz="4" w:space="0" w:color="auto"/>
              <w:right w:val="single" w:sz="4" w:space="0" w:color="auto"/>
            </w:tcBorders>
          </w:tcPr>
          <w:p w:rsidR="00EF51BF" w:rsidRPr="00EF51BF" w:rsidRDefault="00EF51BF" w:rsidP="00EF51BF">
            <w:pPr>
              <w:spacing w:before="120"/>
              <w:jc w:val="both"/>
              <w:rPr>
                <w:sz w:val="22"/>
                <w:szCs w:val="22"/>
              </w:rPr>
            </w:pPr>
            <w:r w:rsidRPr="00EF51BF">
              <w:rPr>
                <w:sz w:val="22"/>
                <w:szCs w:val="22"/>
              </w:rPr>
              <w:t>………..…… (Jegyző/aljegyző  kézjegye)</w:t>
            </w:r>
          </w:p>
        </w:tc>
      </w:tr>
      <w:tr w:rsidR="00EF51BF" w:rsidRPr="00314A94" w:rsidTr="00494FE2">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51BF" w:rsidRPr="00314A94" w:rsidRDefault="00EF51BF" w:rsidP="00EF51BF">
            <w:pPr>
              <w:rPr>
                <w:sz w:val="22"/>
                <w:szCs w:val="22"/>
                <w:lang w:eastAsia="en-US"/>
              </w:rPr>
            </w:pPr>
          </w:p>
        </w:tc>
        <w:tc>
          <w:tcPr>
            <w:tcW w:w="1564" w:type="pct"/>
            <w:tcBorders>
              <w:top w:val="single" w:sz="4" w:space="0" w:color="auto"/>
              <w:left w:val="single" w:sz="4" w:space="0" w:color="auto"/>
              <w:bottom w:val="single" w:sz="4" w:space="0" w:color="auto"/>
              <w:right w:val="single" w:sz="4" w:space="0" w:color="auto"/>
            </w:tcBorders>
            <w:hideMark/>
          </w:tcPr>
          <w:p w:rsidR="00EF51BF" w:rsidRPr="00314A94" w:rsidRDefault="00EF51BF" w:rsidP="00EF51BF">
            <w:pPr>
              <w:widowControl w:val="0"/>
              <w:spacing w:before="120" w:line="256" w:lineRule="auto"/>
              <w:rPr>
                <w:sz w:val="22"/>
                <w:szCs w:val="22"/>
                <w:lang w:eastAsia="en-US"/>
              </w:rPr>
            </w:pPr>
            <w:r w:rsidRPr="00314A94">
              <w:rPr>
                <w:sz w:val="22"/>
                <w:szCs w:val="22"/>
              </w:rPr>
              <w:t xml:space="preserve">Megtárgyalja: </w:t>
            </w:r>
          </w:p>
        </w:tc>
        <w:tc>
          <w:tcPr>
            <w:tcW w:w="1639" w:type="pct"/>
            <w:tcBorders>
              <w:top w:val="single" w:sz="4" w:space="0" w:color="auto"/>
              <w:left w:val="single" w:sz="4" w:space="0" w:color="auto"/>
              <w:bottom w:val="single" w:sz="4" w:space="0" w:color="auto"/>
              <w:right w:val="single" w:sz="4" w:space="0" w:color="auto"/>
            </w:tcBorders>
          </w:tcPr>
          <w:p w:rsidR="00EF51BF" w:rsidRPr="00314A94" w:rsidRDefault="00EF51BF" w:rsidP="00EF51BF">
            <w:pPr>
              <w:widowControl w:val="0"/>
              <w:spacing w:before="120" w:line="256" w:lineRule="auto"/>
              <w:rPr>
                <w:sz w:val="22"/>
                <w:szCs w:val="22"/>
                <w:lang w:eastAsia="en-US"/>
              </w:rPr>
            </w:pPr>
          </w:p>
        </w:tc>
      </w:tr>
      <w:tr w:rsidR="00EF51BF" w:rsidRPr="00314A94" w:rsidTr="00494FE2">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51BF" w:rsidRPr="00314A94" w:rsidRDefault="00EF51BF" w:rsidP="00EF51BF">
            <w:pPr>
              <w:rPr>
                <w:sz w:val="22"/>
                <w:szCs w:val="22"/>
                <w:lang w:eastAsia="en-US"/>
              </w:rPr>
            </w:pPr>
          </w:p>
        </w:tc>
        <w:tc>
          <w:tcPr>
            <w:tcW w:w="1564" w:type="pct"/>
            <w:tcBorders>
              <w:top w:val="single" w:sz="4" w:space="0" w:color="auto"/>
              <w:left w:val="single" w:sz="4" w:space="0" w:color="auto"/>
              <w:bottom w:val="single" w:sz="4" w:space="0" w:color="auto"/>
              <w:right w:val="single" w:sz="4" w:space="0" w:color="auto"/>
            </w:tcBorders>
            <w:hideMark/>
          </w:tcPr>
          <w:p w:rsidR="00EF51BF" w:rsidRPr="00314A94" w:rsidRDefault="00EF51BF" w:rsidP="00EF51BF">
            <w:pPr>
              <w:spacing w:before="120" w:line="256" w:lineRule="auto"/>
              <w:rPr>
                <w:sz w:val="22"/>
                <w:szCs w:val="22"/>
                <w:lang w:eastAsia="en-US"/>
              </w:rPr>
            </w:pPr>
            <w:r w:rsidRPr="00314A94">
              <w:rPr>
                <w:sz w:val="22"/>
                <w:szCs w:val="22"/>
              </w:rPr>
              <w:t>A testületi döntés minősége:</w:t>
            </w:r>
          </w:p>
        </w:tc>
        <w:tc>
          <w:tcPr>
            <w:tcW w:w="1639" w:type="pct"/>
            <w:tcBorders>
              <w:top w:val="single" w:sz="4" w:space="0" w:color="auto"/>
              <w:left w:val="single" w:sz="4" w:space="0" w:color="auto"/>
              <w:bottom w:val="single" w:sz="4" w:space="0" w:color="auto"/>
              <w:right w:val="single" w:sz="4" w:space="0" w:color="auto"/>
            </w:tcBorders>
            <w:hideMark/>
          </w:tcPr>
          <w:p w:rsidR="00EF51BF" w:rsidRPr="00314A94" w:rsidRDefault="00EF51BF" w:rsidP="00EF51BF">
            <w:pPr>
              <w:spacing w:before="120" w:line="256" w:lineRule="auto"/>
              <w:rPr>
                <w:sz w:val="22"/>
                <w:szCs w:val="22"/>
                <w:lang w:eastAsia="en-US"/>
              </w:rPr>
            </w:pPr>
            <w:r>
              <w:rPr>
                <w:sz w:val="22"/>
                <w:szCs w:val="22"/>
              </w:rPr>
              <w:t>egyszerű többséget igénylő</w:t>
            </w:r>
          </w:p>
        </w:tc>
      </w:tr>
    </w:tbl>
    <w:p w:rsidR="00EF51BF" w:rsidRDefault="00EF51BF" w:rsidP="0061055A">
      <w:pPr>
        <w:jc w:val="center"/>
        <w:rPr>
          <w:b/>
          <w:sz w:val="32"/>
        </w:rPr>
      </w:pPr>
    </w:p>
    <w:p w:rsidR="00EF51BF" w:rsidRDefault="00EF51BF" w:rsidP="0061055A">
      <w:pPr>
        <w:jc w:val="center"/>
        <w:rPr>
          <w:b/>
          <w:sz w:val="32"/>
        </w:rPr>
      </w:pPr>
    </w:p>
    <w:p w:rsidR="0061055A" w:rsidRPr="00CC2110" w:rsidRDefault="0061055A" w:rsidP="0061055A">
      <w:pPr>
        <w:jc w:val="center"/>
        <w:rPr>
          <w:b/>
          <w:sz w:val="32"/>
        </w:rPr>
      </w:pPr>
      <w:r w:rsidRPr="00CC2110">
        <w:rPr>
          <w:b/>
          <w:sz w:val="32"/>
        </w:rPr>
        <w:t>TÁJÉKOZTATÓ</w:t>
      </w:r>
    </w:p>
    <w:p w:rsidR="0061055A" w:rsidRPr="00CC2110" w:rsidRDefault="0061055A" w:rsidP="0061055A">
      <w:pPr>
        <w:jc w:val="center"/>
      </w:pPr>
      <w:r w:rsidRPr="00CC2110">
        <w:rPr>
          <w:b/>
          <w:sz w:val="28"/>
        </w:rPr>
        <w:t>a testületi ülések közötti fontosabb eseményekről</w:t>
      </w:r>
    </w:p>
    <w:p w:rsidR="0061055A" w:rsidRDefault="0061055A" w:rsidP="003F3A53">
      <w:pPr>
        <w:jc w:val="both"/>
      </w:pPr>
    </w:p>
    <w:p w:rsidR="00103F1D" w:rsidRDefault="00103F1D" w:rsidP="00103F1D">
      <w:pPr>
        <w:jc w:val="both"/>
        <w:rPr>
          <w:color w:val="000000"/>
          <w:shd w:val="clear" w:color="auto" w:fill="FFFFFF"/>
        </w:rPr>
      </w:pPr>
    </w:p>
    <w:p w:rsidR="00103F1D" w:rsidRPr="00EF51BF" w:rsidRDefault="00103F1D" w:rsidP="00EF51BF">
      <w:pPr>
        <w:pStyle w:val="Listaszerbekezds"/>
        <w:numPr>
          <w:ilvl w:val="0"/>
          <w:numId w:val="4"/>
        </w:numPr>
        <w:jc w:val="both"/>
      </w:pPr>
      <w:r w:rsidRPr="00103F1D">
        <w:rPr>
          <w:iCs/>
        </w:rPr>
        <w:t xml:space="preserve">Már a </w:t>
      </w:r>
      <w:r w:rsidRPr="00103F1D">
        <w:rPr>
          <w:i/>
          <w:iCs/>
        </w:rPr>
        <w:t>menetrend.app</w:t>
      </w:r>
      <w:r w:rsidRPr="00103F1D">
        <w:rPr>
          <w:iCs/>
        </w:rPr>
        <w:t xml:space="preserve"> alkalmazásban is elérhetőek a Volánbusz helyi menetrendjei, így Hajdúszoboszló városé is. </w:t>
      </w:r>
      <w:r w:rsidRPr="003A5299">
        <w:t xml:space="preserve">A menetrendek megtekintése mellett a mobilalkalmazás lehetőséget biztosít </w:t>
      </w:r>
      <w:r w:rsidRPr="00103F1D">
        <w:rPr>
          <w:b/>
          <w:bCs/>
        </w:rPr>
        <w:t>utazástervezésre közösségi közlekedéssel, kerékpárral, valamint gyalogosan is</w:t>
      </w:r>
      <w:r w:rsidRPr="003A5299">
        <w:t xml:space="preserve">. Emellett sok kényelmi funkciót is tartalmaz, amelyek elsősorban az ingázók számára jelentenek segítséget: kedvencek, átszállási kapcsolatok, közeli indulások, térképek – ráadásul ezek mindegyike offline is elérhető. A menetrendi adatok forrása a Volánbusz Zrt. menetrendi adatbázisa, amely július közepén vált nyilvánosan elérhetővé a fejlesztők számára. Az adatok a Volánbusz által közzétett frissítések alapján az alkalmazásban is rendszeresen frissülnek. Az alkalmazás ingyenesen letölthető Androidos okostelefonokra a </w:t>
      </w:r>
      <w:r w:rsidRPr="00103F1D">
        <w:rPr>
          <w:color w:val="0074B9"/>
        </w:rPr>
        <w:t>Google Play</w:t>
      </w:r>
      <w:r w:rsidRPr="003A5299">
        <w:t xml:space="preserve">-ből és az </w:t>
      </w:r>
      <w:r w:rsidRPr="00103F1D">
        <w:rPr>
          <w:color w:val="0074B9"/>
        </w:rPr>
        <w:t>App Gallery</w:t>
      </w:r>
      <w:r w:rsidRPr="003A5299">
        <w:t>-ből. (Az iOS app fejlesztés alatt.)</w:t>
      </w:r>
    </w:p>
    <w:p w:rsidR="00103F1D" w:rsidRDefault="00103F1D" w:rsidP="00103F1D">
      <w:pPr>
        <w:autoSpaceDE w:val="0"/>
        <w:autoSpaceDN w:val="0"/>
        <w:adjustRightInd w:val="0"/>
        <w:jc w:val="both"/>
      </w:pPr>
    </w:p>
    <w:p w:rsidR="00103F1D" w:rsidRDefault="00103F1D" w:rsidP="00103F1D">
      <w:pPr>
        <w:pStyle w:val="Listaszerbekezds"/>
        <w:numPr>
          <w:ilvl w:val="0"/>
          <w:numId w:val="4"/>
        </w:numPr>
        <w:autoSpaceDE w:val="0"/>
        <w:autoSpaceDN w:val="0"/>
        <w:adjustRightInd w:val="0"/>
        <w:jc w:val="both"/>
      </w:pPr>
      <w:r w:rsidRPr="00775089">
        <w:t xml:space="preserve">A Pénzügyminiszter </w:t>
      </w:r>
      <w:r w:rsidRPr="00775089">
        <w:rPr>
          <w:lang w:eastAsia="zh-CN"/>
        </w:rPr>
        <w:t>által meghirdetett „</w:t>
      </w:r>
      <w:r w:rsidRPr="00103F1D">
        <w:rPr>
          <w:b/>
          <w:lang w:eastAsia="zh-CN"/>
        </w:rPr>
        <w:t>Önkormányzati étkeztetési fejlesztések támogatása</w:t>
      </w:r>
      <w:r w:rsidRPr="00775089">
        <w:rPr>
          <w:lang w:eastAsia="zh-CN"/>
        </w:rPr>
        <w:t>” kiírás</w:t>
      </w:r>
      <w:r>
        <w:rPr>
          <w:lang w:eastAsia="zh-CN"/>
        </w:rPr>
        <w:t xml:space="preserve"> keretében támogatásban részesült bölcsődei</w:t>
      </w:r>
      <w:r w:rsidRPr="00775089">
        <w:rPr>
          <w:lang w:eastAsia="zh-CN"/>
        </w:rPr>
        <w:t xml:space="preserve"> főzőkonyh</w:t>
      </w:r>
      <w:r>
        <w:rPr>
          <w:lang w:eastAsia="zh-CN"/>
        </w:rPr>
        <w:t>a</w:t>
      </w:r>
      <w:r w:rsidRPr="00775089">
        <w:rPr>
          <w:lang w:eastAsia="zh-CN"/>
        </w:rPr>
        <w:t xml:space="preserve"> teljeskörű felújítása</w:t>
      </w:r>
      <w:r>
        <w:rPr>
          <w:lang w:eastAsia="zh-CN"/>
        </w:rPr>
        <w:t xml:space="preserve"> elkészült, a műszaki átadás-átvétel szeptember végén lezárult. A projekt végül </w:t>
      </w:r>
      <w:r w:rsidRPr="00775089">
        <w:t xml:space="preserve">bruttó </w:t>
      </w:r>
      <w:r>
        <w:t>70.359.384,-Ft bekerülési költséggel valósult meg, melyhez 38.415.710,-Ft összegű támogatás társult.</w:t>
      </w:r>
    </w:p>
    <w:p w:rsidR="00103F1D" w:rsidRDefault="00103F1D" w:rsidP="00103F1D">
      <w:pPr>
        <w:autoSpaceDE w:val="0"/>
        <w:autoSpaceDN w:val="0"/>
        <w:adjustRightInd w:val="0"/>
        <w:jc w:val="both"/>
      </w:pPr>
    </w:p>
    <w:p w:rsidR="00103F1D" w:rsidRPr="00C33878" w:rsidRDefault="00103F1D" w:rsidP="00103F1D">
      <w:pPr>
        <w:pStyle w:val="Listaszerbekezds"/>
        <w:numPr>
          <w:ilvl w:val="0"/>
          <w:numId w:val="4"/>
        </w:numPr>
        <w:autoSpaceDE w:val="0"/>
        <w:autoSpaceDN w:val="0"/>
        <w:adjustRightInd w:val="0"/>
        <w:jc w:val="both"/>
        <w:rPr>
          <w:color w:val="FF0000"/>
        </w:rPr>
      </w:pPr>
      <w:r>
        <w:t>Lezárult a műszaki átadás átvétele a „</w:t>
      </w:r>
      <w:r w:rsidRPr="00103F1D">
        <w:rPr>
          <w:b/>
        </w:rPr>
        <w:t>Hajdúszoboszló Gyógyhely komplex turisztikai fejlesztése</w:t>
      </w:r>
      <w:r>
        <w:t xml:space="preserve">” projekt kivitelezési munkálatainak, az ünnepélyes átadására 2022.10.21-én kerül sor. </w:t>
      </w:r>
      <w:r w:rsidR="00EF51BF" w:rsidRPr="00CB3707">
        <w:t xml:space="preserve">A </w:t>
      </w:r>
      <w:r w:rsidR="00CB3707" w:rsidRPr="00CB3707">
        <w:t xml:space="preserve">fejlesztés </w:t>
      </w:r>
      <w:r w:rsidR="00C33878" w:rsidRPr="00CB3707">
        <w:t>2,077mrd forint</w:t>
      </w:r>
      <w:r w:rsidR="00CB3707" w:rsidRPr="00CB3707">
        <w:t>ból, támogatási</w:t>
      </w:r>
      <w:r w:rsidR="00C33878" w:rsidRPr="00CB3707">
        <w:t xml:space="preserve"> kereteben belül, pótigény nélkül valósult</w:t>
      </w:r>
      <w:r w:rsidR="00EF51BF" w:rsidRPr="00CB3707">
        <w:t xml:space="preserve"> </w:t>
      </w:r>
      <w:r w:rsidR="00C33878" w:rsidRPr="00CB3707">
        <w:t>meg.</w:t>
      </w:r>
    </w:p>
    <w:p w:rsidR="00103F1D" w:rsidRDefault="00103F1D" w:rsidP="00103F1D">
      <w:pPr>
        <w:autoSpaceDE w:val="0"/>
        <w:autoSpaceDN w:val="0"/>
        <w:adjustRightInd w:val="0"/>
        <w:jc w:val="both"/>
      </w:pPr>
    </w:p>
    <w:p w:rsidR="00103F1D" w:rsidRPr="00103F1D" w:rsidRDefault="00C33878" w:rsidP="00103F1D">
      <w:pPr>
        <w:pStyle w:val="Listaszerbekezds"/>
        <w:numPr>
          <w:ilvl w:val="0"/>
          <w:numId w:val="4"/>
        </w:numPr>
        <w:autoSpaceDE w:val="0"/>
        <w:autoSpaceDN w:val="0"/>
        <w:adjustRightInd w:val="0"/>
        <w:jc w:val="both"/>
        <w:rPr>
          <w:color w:val="050505"/>
          <w:shd w:val="clear" w:color="auto" w:fill="FFFFFF"/>
        </w:rPr>
      </w:pPr>
      <w:r>
        <w:t>Az év polgármestere díj elnyerésével a</w:t>
      </w:r>
      <w:r w:rsidR="00103F1D" w:rsidRPr="00BC0B84">
        <w:t xml:space="preserve"> </w:t>
      </w:r>
      <w:r w:rsidR="00103F1D" w:rsidRPr="00103F1D">
        <w:rPr>
          <w:color w:val="050505"/>
          <w:shd w:val="clear" w:color="auto" w:fill="FFFFFF"/>
        </w:rPr>
        <w:t xml:space="preserve">Porsche Hungária Kft. jóvoltából egy </w:t>
      </w:r>
      <w:r w:rsidR="00103F1D" w:rsidRPr="00103F1D">
        <w:rPr>
          <w:b/>
          <w:color w:val="050505"/>
          <w:shd w:val="clear" w:color="auto" w:fill="FFFFFF"/>
        </w:rPr>
        <w:t>elektromos autó töltő</w:t>
      </w:r>
      <w:r w:rsidR="00103F1D" w:rsidRPr="00103F1D">
        <w:rPr>
          <w:color w:val="050505"/>
          <w:shd w:val="clear" w:color="auto" w:fill="FFFFFF"/>
        </w:rPr>
        <w:t xml:space="preserve">vel gazdagodik Hajdúszoboszló, a felajánlással kapcsolatos tulajdonjog átruházási szerződés október elején meg is érkezett az Önkormányzathoz. A töltő szállítása várhatóan 10-12 héten belül esedékes, telepítésére a József Attila utcán meglévő elektromos fogyasztási helyhez közeli (csónakázó tó előtt) parkolóban kerül sor. </w:t>
      </w:r>
    </w:p>
    <w:p w:rsidR="00103F1D" w:rsidRDefault="00103F1D" w:rsidP="00103F1D">
      <w:pPr>
        <w:autoSpaceDE w:val="0"/>
        <w:autoSpaceDN w:val="0"/>
        <w:adjustRightInd w:val="0"/>
        <w:jc w:val="both"/>
        <w:rPr>
          <w:color w:val="050505"/>
          <w:shd w:val="clear" w:color="auto" w:fill="FFFFFF"/>
        </w:rPr>
      </w:pPr>
    </w:p>
    <w:p w:rsidR="00103F1D" w:rsidRPr="00745973" w:rsidRDefault="00103F1D" w:rsidP="00103F1D">
      <w:pPr>
        <w:pStyle w:val="Listaszerbekezds"/>
        <w:numPr>
          <w:ilvl w:val="0"/>
          <w:numId w:val="4"/>
        </w:numPr>
        <w:autoSpaceDE w:val="0"/>
        <w:autoSpaceDN w:val="0"/>
        <w:adjustRightInd w:val="0"/>
        <w:jc w:val="both"/>
      </w:pPr>
      <w:r w:rsidRPr="00103F1D">
        <w:rPr>
          <w:b/>
          <w:color w:val="050505"/>
          <w:shd w:val="clear" w:color="auto" w:fill="FFFFFF"/>
        </w:rPr>
        <w:t>„</w:t>
      </w:r>
      <w:r w:rsidRPr="00103F1D">
        <w:rPr>
          <w:b/>
        </w:rPr>
        <w:t>Leromlott városi területek rehabilitációja Hajdúszoboszlón</w:t>
      </w:r>
      <w:r w:rsidRPr="00745973">
        <w:t>” pályázat keretében valamennyi projekt elemre vonatkozó kivitelezői szerződés aláírásra, a munkaterületek pedig átadásra kerültek. A Tokay utca egy szakasza útburkolat felújítás</w:t>
      </w:r>
      <w:r>
        <w:t>a két ütemben készül annak érdekében, hogy a telephellyel rendelkező vállalkozások ingatlanjaikat meg tudják közelíteni a beruházás ideje alatt. A</w:t>
      </w:r>
      <w:r w:rsidRPr="00745973">
        <w:t xml:space="preserve"> munkálat</w:t>
      </w:r>
      <w:r>
        <w:t>ok megkezdődtek, a tükör kiszedése, az útszélesítés elkészült, jelenleg a ckt beépítése történik, majd azt követően az aszfaltozás. A Libagát utcai csapadékvíz elvezető rendszer felújítási munkálatai várhatóan az október 17-i héten kezdődnek meg. A Papp István utcai szolgálati lakás átalakítási és felújítási munkálatai a bontási munkákkal megkezdődtek. Az infrastrukturális fejlesztések teljesítési határideje 2023. január 31.</w:t>
      </w:r>
    </w:p>
    <w:p w:rsidR="00103F1D" w:rsidRDefault="00103F1D" w:rsidP="00103F1D">
      <w:pPr>
        <w:autoSpaceDE w:val="0"/>
        <w:autoSpaceDN w:val="0"/>
        <w:adjustRightInd w:val="0"/>
        <w:jc w:val="both"/>
        <w:rPr>
          <w:color w:val="050505"/>
          <w:shd w:val="clear" w:color="auto" w:fill="FFFFFF"/>
        </w:rPr>
      </w:pPr>
    </w:p>
    <w:p w:rsidR="00103F1D" w:rsidRPr="00103F1D" w:rsidRDefault="00103F1D" w:rsidP="00103F1D">
      <w:pPr>
        <w:pStyle w:val="Listaszerbekezds"/>
        <w:numPr>
          <w:ilvl w:val="0"/>
          <w:numId w:val="4"/>
        </w:numPr>
        <w:autoSpaceDE w:val="0"/>
        <w:autoSpaceDN w:val="0"/>
        <w:adjustRightInd w:val="0"/>
        <w:jc w:val="both"/>
        <w:rPr>
          <w:color w:val="050505"/>
          <w:shd w:val="clear" w:color="auto" w:fill="FFFFFF"/>
        </w:rPr>
      </w:pPr>
      <w:r w:rsidRPr="00103F1D">
        <w:rPr>
          <w:color w:val="050505"/>
          <w:shd w:val="clear" w:color="auto" w:fill="FFFFFF"/>
        </w:rPr>
        <w:t xml:space="preserve">Önkormányzat ez évben is biztosítja a </w:t>
      </w:r>
      <w:r w:rsidRPr="00103F1D">
        <w:rPr>
          <w:b/>
          <w:color w:val="050505"/>
          <w:shd w:val="clear" w:color="auto" w:fill="FFFFFF"/>
        </w:rPr>
        <w:t>Halottak napi, ingyenes temetői különjárat</w:t>
      </w:r>
      <w:r w:rsidRPr="00103F1D">
        <w:rPr>
          <w:color w:val="050505"/>
          <w:shd w:val="clear" w:color="auto" w:fill="FFFFFF"/>
        </w:rPr>
        <w:t xml:space="preserve">ot a lakosság részére. </w:t>
      </w:r>
      <w:r w:rsidR="00CB3707" w:rsidRPr="00CB3707">
        <w:rPr>
          <w:shd w:val="clear" w:color="auto" w:fill="FFFFFF"/>
        </w:rPr>
        <w:t xml:space="preserve">A temető fő közlekedési útvonalai megújulnak, a nádudvari út felőli és különösen a Vénkert oldal felőli bejáratnál induló főútvonal is. </w:t>
      </w:r>
      <w:r w:rsidRPr="00103F1D">
        <w:rPr>
          <w:color w:val="050505"/>
          <w:shd w:val="clear" w:color="auto" w:fill="FFFFFF"/>
        </w:rPr>
        <w:t xml:space="preserve">Az autóbusz az alábbi útvonalon és menetrend szerint közlekedik: </w:t>
      </w:r>
    </w:p>
    <w:p w:rsidR="00103F1D" w:rsidRDefault="00103F1D" w:rsidP="00103F1D">
      <w:pPr>
        <w:pStyle w:val="Szvegtrzs"/>
        <w:jc w:val="both"/>
        <w:rPr>
          <w:rFonts w:ascii="Times New Roman" w:hAnsi="Times New Roman"/>
          <w:szCs w:val="24"/>
        </w:rPr>
      </w:pPr>
    </w:p>
    <w:p w:rsidR="00103F1D" w:rsidRPr="00F5593F" w:rsidRDefault="00103F1D" w:rsidP="00103F1D">
      <w:pPr>
        <w:pStyle w:val="Szvegtrzs"/>
        <w:ind w:left="708"/>
        <w:jc w:val="both"/>
        <w:rPr>
          <w:rFonts w:ascii="Times New Roman" w:hAnsi="Times New Roman"/>
          <w:szCs w:val="24"/>
        </w:rPr>
      </w:pPr>
      <w:r w:rsidRPr="00F5593F">
        <w:rPr>
          <w:rFonts w:ascii="Times New Roman" w:hAnsi="Times New Roman"/>
          <w:szCs w:val="24"/>
        </w:rPr>
        <w:t>Autóbuszállomás – Hőforrás utca – Rákóczi utca – Vasútállomás – Déli sor – Szováti út – Rákóczi utca – Új utca – Bajcsy Zs. utca - N</w:t>
      </w:r>
      <w:r>
        <w:rPr>
          <w:rFonts w:ascii="Times New Roman" w:hAnsi="Times New Roman"/>
          <w:szCs w:val="24"/>
        </w:rPr>
        <w:t xml:space="preserve">ádudvari út – Városi Köztemető </w:t>
      </w:r>
    </w:p>
    <w:p w:rsidR="00103F1D" w:rsidRDefault="00103F1D" w:rsidP="00103F1D">
      <w:pPr>
        <w:autoSpaceDE w:val="0"/>
        <w:autoSpaceDN w:val="0"/>
        <w:adjustRightInd w:val="0"/>
        <w:jc w:val="both"/>
        <w:rPr>
          <w:color w:val="050505"/>
          <w:shd w:val="clear" w:color="auto" w:fill="FFFFFF"/>
        </w:rPr>
      </w:pPr>
    </w:p>
    <w:tbl>
      <w:tblPr>
        <w:tblW w:w="7500" w:type="dxa"/>
        <w:jc w:val="center"/>
        <w:tblCellMar>
          <w:left w:w="70" w:type="dxa"/>
          <w:right w:w="70" w:type="dxa"/>
        </w:tblCellMar>
        <w:tblLook w:val="04A0" w:firstRow="1" w:lastRow="0" w:firstColumn="1" w:lastColumn="0" w:noHBand="0" w:noVBand="1"/>
      </w:tblPr>
      <w:tblGrid>
        <w:gridCol w:w="2700"/>
        <w:gridCol w:w="2260"/>
        <w:gridCol w:w="2540"/>
      </w:tblGrid>
      <w:tr w:rsidR="00103F1D" w:rsidRPr="00F5593F" w:rsidTr="00494FE2">
        <w:trPr>
          <w:trHeight w:val="568"/>
          <w:jc w:val="center"/>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 </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rsidR="00103F1D" w:rsidRPr="00F5593F" w:rsidRDefault="00103F1D" w:rsidP="00494FE2">
            <w:pPr>
              <w:jc w:val="center"/>
              <w:rPr>
                <w:color w:val="000000"/>
              </w:rPr>
            </w:pPr>
            <w:r w:rsidRPr="00F5593F">
              <w:rPr>
                <w:color w:val="000000"/>
              </w:rPr>
              <w:t>Autóbusz állomásról indul</w:t>
            </w:r>
          </w:p>
        </w:tc>
        <w:tc>
          <w:tcPr>
            <w:tcW w:w="2540" w:type="dxa"/>
            <w:tcBorders>
              <w:top w:val="single" w:sz="8" w:space="0" w:color="auto"/>
              <w:left w:val="nil"/>
              <w:bottom w:val="single" w:sz="8" w:space="0" w:color="auto"/>
              <w:right w:val="single" w:sz="8" w:space="0" w:color="auto"/>
            </w:tcBorders>
            <w:shd w:val="clear" w:color="auto" w:fill="auto"/>
            <w:vAlign w:val="center"/>
            <w:hideMark/>
          </w:tcPr>
          <w:p w:rsidR="00103F1D" w:rsidRPr="00F5593F" w:rsidRDefault="00103F1D" w:rsidP="00494FE2">
            <w:pPr>
              <w:jc w:val="center"/>
              <w:rPr>
                <w:color w:val="000000"/>
              </w:rPr>
            </w:pPr>
            <w:r w:rsidRPr="00F5593F">
              <w:rPr>
                <w:color w:val="000000"/>
              </w:rPr>
              <w:t>Temetőtől indul</w:t>
            </w:r>
          </w:p>
        </w:tc>
      </w:tr>
      <w:tr w:rsidR="00103F1D" w:rsidRPr="00F5593F" w:rsidTr="00494FE2">
        <w:trPr>
          <w:trHeight w:val="352"/>
          <w:jc w:val="center"/>
        </w:trPr>
        <w:tc>
          <w:tcPr>
            <w:tcW w:w="2700" w:type="dxa"/>
            <w:vMerge w:val="restart"/>
            <w:tcBorders>
              <w:top w:val="nil"/>
              <w:left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r w:rsidRPr="00F5593F">
              <w:rPr>
                <w:color w:val="000000"/>
              </w:rPr>
              <w:t>2022. október 28. (péntek)</w:t>
            </w:r>
          </w:p>
        </w:tc>
        <w:tc>
          <w:tcPr>
            <w:tcW w:w="2260" w:type="dxa"/>
            <w:tcBorders>
              <w:top w:val="nil"/>
              <w:left w:val="nil"/>
              <w:bottom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r w:rsidRPr="00F5593F">
              <w:rPr>
                <w:color w:val="000000"/>
              </w:rPr>
              <w:t>13.00</w:t>
            </w:r>
          </w:p>
        </w:tc>
        <w:tc>
          <w:tcPr>
            <w:tcW w:w="2540" w:type="dxa"/>
            <w:tcBorders>
              <w:top w:val="nil"/>
              <w:left w:val="nil"/>
              <w:bottom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r w:rsidRPr="00F5593F">
              <w:rPr>
                <w:color w:val="000000"/>
              </w:rPr>
              <w:t>15.00</w:t>
            </w:r>
          </w:p>
        </w:tc>
      </w:tr>
      <w:tr w:rsidR="00103F1D" w:rsidRPr="00F5593F" w:rsidTr="00494FE2">
        <w:trPr>
          <w:trHeight w:val="302"/>
          <w:jc w:val="center"/>
        </w:trPr>
        <w:tc>
          <w:tcPr>
            <w:tcW w:w="2700" w:type="dxa"/>
            <w:vMerge/>
            <w:tcBorders>
              <w:left w:val="single" w:sz="8" w:space="0" w:color="auto"/>
              <w:bottom w:val="single" w:sz="8" w:space="0" w:color="000000"/>
              <w:right w:val="single" w:sz="8" w:space="0" w:color="auto"/>
            </w:tcBorders>
            <w:shd w:val="clear" w:color="auto" w:fill="auto"/>
            <w:noWrap/>
            <w:vAlign w:val="center"/>
          </w:tcPr>
          <w:p w:rsidR="00103F1D" w:rsidRPr="00F5593F" w:rsidRDefault="00103F1D" w:rsidP="00494FE2">
            <w:pPr>
              <w:jc w:val="center"/>
              <w:rPr>
                <w:color w:val="000000"/>
              </w:rPr>
            </w:pPr>
          </w:p>
        </w:tc>
        <w:tc>
          <w:tcPr>
            <w:tcW w:w="2260" w:type="dxa"/>
            <w:tcBorders>
              <w:top w:val="nil"/>
              <w:left w:val="nil"/>
              <w:bottom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r w:rsidRPr="00F5593F">
              <w:rPr>
                <w:color w:val="000000"/>
              </w:rPr>
              <w:t>16.00</w:t>
            </w:r>
          </w:p>
        </w:tc>
        <w:tc>
          <w:tcPr>
            <w:tcW w:w="2540" w:type="dxa"/>
            <w:tcBorders>
              <w:top w:val="nil"/>
              <w:left w:val="nil"/>
              <w:bottom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r w:rsidRPr="00F5593F">
              <w:rPr>
                <w:color w:val="000000"/>
              </w:rPr>
              <w:t>16.30</w:t>
            </w:r>
          </w:p>
        </w:tc>
      </w:tr>
      <w:tr w:rsidR="00103F1D" w:rsidRPr="00F5593F" w:rsidTr="00494FE2">
        <w:trPr>
          <w:trHeight w:val="315"/>
          <w:jc w:val="center"/>
        </w:trPr>
        <w:tc>
          <w:tcPr>
            <w:tcW w:w="2700" w:type="dxa"/>
            <w:vMerge w:val="restart"/>
            <w:tcBorders>
              <w:top w:val="nil"/>
              <w:left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r w:rsidRPr="00F5593F">
              <w:rPr>
                <w:color w:val="000000"/>
              </w:rPr>
              <w:t>2022. október 29. (szombat)</w:t>
            </w:r>
          </w:p>
        </w:tc>
        <w:tc>
          <w:tcPr>
            <w:tcW w:w="2260" w:type="dxa"/>
            <w:tcBorders>
              <w:top w:val="nil"/>
              <w:left w:val="nil"/>
              <w:bottom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r w:rsidRPr="00F5593F">
              <w:rPr>
                <w:color w:val="000000"/>
              </w:rPr>
              <w:t>8.30</w:t>
            </w:r>
          </w:p>
        </w:tc>
        <w:tc>
          <w:tcPr>
            <w:tcW w:w="2540" w:type="dxa"/>
            <w:tcBorders>
              <w:top w:val="nil"/>
              <w:left w:val="nil"/>
              <w:bottom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r w:rsidRPr="00F5593F">
              <w:rPr>
                <w:color w:val="000000"/>
              </w:rPr>
              <w:t>9.00</w:t>
            </w:r>
          </w:p>
        </w:tc>
      </w:tr>
      <w:tr w:rsidR="00103F1D" w:rsidRPr="00F5593F" w:rsidTr="00494FE2">
        <w:trPr>
          <w:trHeight w:val="315"/>
          <w:jc w:val="center"/>
        </w:trPr>
        <w:tc>
          <w:tcPr>
            <w:tcW w:w="2700" w:type="dxa"/>
            <w:vMerge/>
            <w:tcBorders>
              <w:left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p>
        </w:tc>
        <w:tc>
          <w:tcPr>
            <w:tcW w:w="2260" w:type="dxa"/>
            <w:tcBorders>
              <w:top w:val="nil"/>
              <w:left w:val="nil"/>
              <w:bottom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r w:rsidRPr="00F5593F">
              <w:rPr>
                <w:color w:val="000000"/>
              </w:rPr>
              <w:t>11.00</w:t>
            </w:r>
          </w:p>
        </w:tc>
        <w:tc>
          <w:tcPr>
            <w:tcW w:w="2540" w:type="dxa"/>
            <w:tcBorders>
              <w:top w:val="nil"/>
              <w:left w:val="nil"/>
              <w:bottom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r w:rsidRPr="00F5593F">
              <w:rPr>
                <w:color w:val="000000"/>
              </w:rPr>
              <w:t>11.30</w:t>
            </w:r>
          </w:p>
        </w:tc>
      </w:tr>
      <w:tr w:rsidR="00103F1D" w:rsidRPr="00F5593F" w:rsidTr="00494FE2">
        <w:trPr>
          <w:trHeight w:val="315"/>
          <w:jc w:val="center"/>
        </w:trPr>
        <w:tc>
          <w:tcPr>
            <w:tcW w:w="2700" w:type="dxa"/>
            <w:vMerge/>
            <w:tcBorders>
              <w:left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13.00</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15.00</w:t>
            </w:r>
          </w:p>
        </w:tc>
      </w:tr>
      <w:tr w:rsidR="00103F1D" w:rsidRPr="00F5593F" w:rsidTr="00494FE2">
        <w:trPr>
          <w:trHeight w:val="315"/>
          <w:jc w:val="center"/>
        </w:trPr>
        <w:tc>
          <w:tcPr>
            <w:tcW w:w="2700" w:type="dxa"/>
            <w:vMerge/>
            <w:tcBorders>
              <w:left w:val="single" w:sz="8" w:space="0" w:color="auto"/>
              <w:bottom w:val="single" w:sz="8" w:space="0" w:color="000000"/>
              <w:right w:val="single" w:sz="8" w:space="0" w:color="auto"/>
            </w:tcBorders>
            <w:vAlign w:val="center"/>
            <w:hideMark/>
          </w:tcPr>
          <w:p w:rsidR="00103F1D" w:rsidRPr="00F5593F" w:rsidRDefault="00103F1D" w:rsidP="00494FE2">
            <w:pPr>
              <w:rPr>
                <w:color w:val="000000"/>
              </w:rPr>
            </w:pP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16.00</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16.30</w:t>
            </w:r>
          </w:p>
        </w:tc>
      </w:tr>
      <w:tr w:rsidR="00103F1D" w:rsidRPr="00F5593F" w:rsidTr="00494FE2">
        <w:trPr>
          <w:trHeight w:val="315"/>
          <w:jc w:val="center"/>
        </w:trPr>
        <w:tc>
          <w:tcPr>
            <w:tcW w:w="2700" w:type="dxa"/>
            <w:vMerge w:val="restart"/>
            <w:tcBorders>
              <w:top w:val="nil"/>
              <w:left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r w:rsidRPr="00F5593F">
              <w:rPr>
                <w:color w:val="000000"/>
              </w:rPr>
              <w:t>2022. október 30. (vasárnap)</w:t>
            </w:r>
          </w:p>
        </w:tc>
        <w:tc>
          <w:tcPr>
            <w:tcW w:w="2260" w:type="dxa"/>
            <w:tcBorders>
              <w:top w:val="nil"/>
              <w:left w:val="nil"/>
              <w:bottom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r w:rsidRPr="00F5593F">
              <w:rPr>
                <w:color w:val="000000"/>
              </w:rPr>
              <w:t>8.30</w:t>
            </w:r>
          </w:p>
        </w:tc>
        <w:tc>
          <w:tcPr>
            <w:tcW w:w="2540" w:type="dxa"/>
            <w:tcBorders>
              <w:top w:val="nil"/>
              <w:left w:val="nil"/>
              <w:bottom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r w:rsidRPr="00F5593F">
              <w:rPr>
                <w:color w:val="000000"/>
              </w:rPr>
              <w:t>9.00</w:t>
            </w:r>
          </w:p>
        </w:tc>
      </w:tr>
      <w:tr w:rsidR="00103F1D" w:rsidRPr="00F5593F" w:rsidTr="00494FE2">
        <w:trPr>
          <w:trHeight w:val="315"/>
          <w:jc w:val="center"/>
        </w:trPr>
        <w:tc>
          <w:tcPr>
            <w:tcW w:w="2700" w:type="dxa"/>
            <w:vMerge/>
            <w:tcBorders>
              <w:left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p>
        </w:tc>
        <w:tc>
          <w:tcPr>
            <w:tcW w:w="2260" w:type="dxa"/>
            <w:tcBorders>
              <w:top w:val="nil"/>
              <w:left w:val="nil"/>
              <w:bottom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r w:rsidRPr="00F5593F">
              <w:rPr>
                <w:color w:val="000000"/>
              </w:rPr>
              <w:t>11.00</w:t>
            </w:r>
          </w:p>
        </w:tc>
        <w:tc>
          <w:tcPr>
            <w:tcW w:w="2540" w:type="dxa"/>
            <w:tcBorders>
              <w:top w:val="nil"/>
              <w:left w:val="nil"/>
              <w:bottom w:val="single" w:sz="8" w:space="0" w:color="auto"/>
              <w:right w:val="single" w:sz="8" w:space="0" w:color="auto"/>
            </w:tcBorders>
            <w:shd w:val="clear" w:color="auto" w:fill="auto"/>
            <w:noWrap/>
            <w:vAlign w:val="center"/>
          </w:tcPr>
          <w:p w:rsidR="00103F1D" w:rsidRPr="00F5593F" w:rsidRDefault="00103F1D" w:rsidP="00494FE2">
            <w:pPr>
              <w:jc w:val="center"/>
              <w:rPr>
                <w:color w:val="000000"/>
              </w:rPr>
            </w:pPr>
            <w:r w:rsidRPr="00F5593F">
              <w:rPr>
                <w:color w:val="000000"/>
              </w:rPr>
              <w:t>11.30</w:t>
            </w:r>
          </w:p>
        </w:tc>
      </w:tr>
      <w:tr w:rsidR="00103F1D" w:rsidRPr="00F5593F" w:rsidTr="00494FE2">
        <w:trPr>
          <w:trHeight w:val="315"/>
          <w:jc w:val="center"/>
        </w:trPr>
        <w:tc>
          <w:tcPr>
            <w:tcW w:w="2700" w:type="dxa"/>
            <w:vMerge/>
            <w:tcBorders>
              <w:left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13.00</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15.00</w:t>
            </w:r>
          </w:p>
        </w:tc>
      </w:tr>
      <w:tr w:rsidR="00103F1D" w:rsidRPr="00F5593F" w:rsidTr="00494FE2">
        <w:trPr>
          <w:trHeight w:val="315"/>
          <w:jc w:val="center"/>
        </w:trPr>
        <w:tc>
          <w:tcPr>
            <w:tcW w:w="2700" w:type="dxa"/>
            <w:vMerge/>
            <w:tcBorders>
              <w:left w:val="single" w:sz="8" w:space="0" w:color="auto"/>
              <w:bottom w:val="single" w:sz="8" w:space="0" w:color="000000"/>
              <w:right w:val="single" w:sz="8" w:space="0" w:color="auto"/>
            </w:tcBorders>
            <w:vAlign w:val="center"/>
            <w:hideMark/>
          </w:tcPr>
          <w:p w:rsidR="00103F1D" w:rsidRPr="00F5593F" w:rsidRDefault="00103F1D" w:rsidP="00494FE2">
            <w:pPr>
              <w:rPr>
                <w:color w:val="000000"/>
              </w:rPr>
            </w:pP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16.00</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16.30</w:t>
            </w:r>
          </w:p>
        </w:tc>
      </w:tr>
      <w:tr w:rsidR="00103F1D" w:rsidRPr="00F5593F" w:rsidTr="00494FE2">
        <w:trPr>
          <w:trHeight w:val="315"/>
          <w:jc w:val="center"/>
        </w:trPr>
        <w:tc>
          <w:tcPr>
            <w:tcW w:w="2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2022. október 31. (hétfő)</w:t>
            </w: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8.30</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9.00</w:t>
            </w:r>
          </w:p>
        </w:tc>
      </w:tr>
      <w:tr w:rsidR="00103F1D" w:rsidRPr="00F5593F" w:rsidTr="00494FE2">
        <w:trPr>
          <w:trHeight w:val="315"/>
          <w:jc w:val="center"/>
        </w:trPr>
        <w:tc>
          <w:tcPr>
            <w:tcW w:w="2700" w:type="dxa"/>
            <w:vMerge/>
            <w:tcBorders>
              <w:top w:val="nil"/>
              <w:left w:val="single" w:sz="8" w:space="0" w:color="auto"/>
              <w:bottom w:val="single" w:sz="8" w:space="0" w:color="000000"/>
              <w:right w:val="single" w:sz="8" w:space="0" w:color="auto"/>
            </w:tcBorders>
            <w:vAlign w:val="center"/>
            <w:hideMark/>
          </w:tcPr>
          <w:p w:rsidR="00103F1D" w:rsidRPr="00F5593F" w:rsidRDefault="00103F1D" w:rsidP="00494FE2">
            <w:pPr>
              <w:rPr>
                <w:color w:val="000000"/>
              </w:rPr>
            </w:pP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11.00</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11.30</w:t>
            </w:r>
          </w:p>
        </w:tc>
      </w:tr>
      <w:tr w:rsidR="00103F1D" w:rsidRPr="00F5593F" w:rsidTr="00494FE2">
        <w:trPr>
          <w:trHeight w:val="315"/>
          <w:jc w:val="center"/>
        </w:trPr>
        <w:tc>
          <w:tcPr>
            <w:tcW w:w="2700" w:type="dxa"/>
            <w:vMerge/>
            <w:tcBorders>
              <w:top w:val="nil"/>
              <w:left w:val="single" w:sz="8" w:space="0" w:color="auto"/>
              <w:bottom w:val="single" w:sz="8" w:space="0" w:color="000000"/>
              <w:right w:val="single" w:sz="8" w:space="0" w:color="auto"/>
            </w:tcBorders>
            <w:vAlign w:val="center"/>
            <w:hideMark/>
          </w:tcPr>
          <w:p w:rsidR="00103F1D" w:rsidRPr="00F5593F" w:rsidRDefault="00103F1D" w:rsidP="00494FE2">
            <w:pPr>
              <w:rPr>
                <w:color w:val="000000"/>
              </w:rPr>
            </w:pP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13.00</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13.30</w:t>
            </w:r>
          </w:p>
        </w:tc>
      </w:tr>
      <w:tr w:rsidR="00103F1D" w:rsidRPr="00F5593F" w:rsidTr="00494FE2">
        <w:trPr>
          <w:trHeight w:val="315"/>
          <w:jc w:val="center"/>
        </w:trPr>
        <w:tc>
          <w:tcPr>
            <w:tcW w:w="2700" w:type="dxa"/>
            <w:vMerge/>
            <w:tcBorders>
              <w:top w:val="nil"/>
              <w:left w:val="single" w:sz="8" w:space="0" w:color="auto"/>
              <w:bottom w:val="single" w:sz="8" w:space="0" w:color="000000"/>
              <w:right w:val="single" w:sz="8" w:space="0" w:color="auto"/>
            </w:tcBorders>
            <w:vAlign w:val="center"/>
            <w:hideMark/>
          </w:tcPr>
          <w:p w:rsidR="00103F1D" w:rsidRPr="00F5593F" w:rsidRDefault="00103F1D" w:rsidP="00494FE2">
            <w:pPr>
              <w:rPr>
                <w:color w:val="000000"/>
              </w:rPr>
            </w:pP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14.30</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15.00</w:t>
            </w:r>
          </w:p>
        </w:tc>
      </w:tr>
      <w:tr w:rsidR="00103F1D" w:rsidRPr="00F5593F" w:rsidTr="00494FE2">
        <w:trPr>
          <w:trHeight w:val="315"/>
          <w:jc w:val="center"/>
        </w:trPr>
        <w:tc>
          <w:tcPr>
            <w:tcW w:w="2700" w:type="dxa"/>
            <w:vMerge/>
            <w:tcBorders>
              <w:top w:val="nil"/>
              <w:left w:val="single" w:sz="8" w:space="0" w:color="auto"/>
              <w:bottom w:val="single" w:sz="8" w:space="0" w:color="000000"/>
              <w:right w:val="single" w:sz="8" w:space="0" w:color="auto"/>
            </w:tcBorders>
            <w:vAlign w:val="center"/>
            <w:hideMark/>
          </w:tcPr>
          <w:p w:rsidR="00103F1D" w:rsidRPr="00F5593F" w:rsidRDefault="00103F1D" w:rsidP="00494FE2">
            <w:pPr>
              <w:rPr>
                <w:color w:val="000000"/>
              </w:rPr>
            </w:pP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16.00</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16.30</w:t>
            </w:r>
          </w:p>
        </w:tc>
      </w:tr>
      <w:tr w:rsidR="00103F1D" w:rsidRPr="00F5593F" w:rsidTr="00494FE2">
        <w:trPr>
          <w:trHeight w:val="315"/>
          <w:jc w:val="center"/>
        </w:trPr>
        <w:tc>
          <w:tcPr>
            <w:tcW w:w="2700" w:type="dxa"/>
            <w:vMerge/>
            <w:tcBorders>
              <w:top w:val="nil"/>
              <w:left w:val="single" w:sz="8" w:space="0" w:color="auto"/>
              <w:bottom w:val="single" w:sz="8" w:space="0" w:color="000000"/>
              <w:right w:val="single" w:sz="8" w:space="0" w:color="auto"/>
            </w:tcBorders>
            <w:vAlign w:val="center"/>
            <w:hideMark/>
          </w:tcPr>
          <w:p w:rsidR="00103F1D" w:rsidRPr="00F5593F" w:rsidRDefault="00103F1D" w:rsidP="00494FE2">
            <w:pPr>
              <w:rPr>
                <w:color w:val="000000"/>
              </w:rPr>
            </w:pP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 xml:space="preserve">    -</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17.30</w:t>
            </w:r>
          </w:p>
        </w:tc>
      </w:tr>
      <w:tr w:rsidR="00103F1D" w:rsidRPr="00F5593F" w:rsidTr="00494FE2">
        <w:trPr>
          <w:trHeight w:val="315"/>
          <w:jc w:val="center"/>
        </w:trPr>
        <w:tc>
          <w:tcPr>
            <w:tcW w:w="2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2022. november 1. (kedd)</w:t>
            </w: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8.30</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9.00</w:t>
            </w:r>
          </w:p>
        </w:tc>
      </w:tr>
      <w:tr w:rsidR="00103F1D" w:rsidRPr="00F5593F" w:rsidTr="00494FE2">
        <w:trPr>
          <w:trHeight w:val="315"/>
          <w:jc w:val="center"/>
        </w:trPr>
        <w:tc>
          <w:tcPr>
            <w:tcW w:w="2700" w:type="dxa"/>
            <w:vMerge/>
            <w:tcBorders>
              <w:top w:val="nil"/>
              <w:left w:val="single" w:sz="8" w:space="0" w:color="auto"/>
              <w:bottom w:val="single" w:sz="8" w:space="0" w:color="000000"/>
              <w:right w:val="single" w:sz="8" w:space="0" w:color="auto"/>
            </w:tcBorders>
            <w:vAlign w:val="center"/>
            <w:hideMark/>
          </w:tcPr>
          <w:p w:rsidR="00103F1D" w:rsidRPr="00F5593F" w:rsidRDefault="00103F1D" w:rsidP="00494FE2">
            <w:pPr>
              <w:rPr>
                <w:color w:val="000000"/>
              </w:rPr>
            </w:pP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11.00</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11.30</w:t>
            </w:r>
          </w:p>
        </w:tc>
      </w:tr>
      <w:tr w:rsidR="00103F1D" w:rsidRPr="00F5593F" w:rsidTr="00494FE2">
        <w:trPr>
          <w:trHeight w:val="315"/>
          <w:jc w:val="center"/>
        </w:trPr>
        <w:tc>
          <w:tcPr>
            <w:tcW w:w="2700" w:type="dxa"/>
            <w:vMerge/>
            <w:tcBorders>
              <w:top w:val="nil"/>
              <w:left w:val="single" w:sz="8" w:space="0" w:color="auto"/>
              <w:bottom w:val="single" w:sz="8" w:space="0" w:color="000000"/>
              <w:right w:val="single" w:sz="8" w:space="0" w:color="auto"/>
            </w:tcBorders>
            <w:vAlign w:val="center"/>
            <w:hideMark/>
          </w:tcPr>
          <w:p w:rsidR="00103F1D" w:rsidRPr="00F5593F" w:rsidRDefault="00103F1D" w:rsidP="00494FE2">
            <w:pPr>
              <w:rPr>
                <w:color w:val="000000"/>
              </w:rPr>
            </w:pP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13.00</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13.30</w:t>
            </w:r>
          </w:p>
        </w:tc>
      </w:tr>
      <w:tr w:rsidR="00103F1D" w:rsidRPr="00F5593F" w:rsidTr="00494FE2">
        <w:trPr>
          <w:trHeight w:val="315"/>
          <w:jc w:val="center"/>
        </w:trPr>
        <w:tc>
          <w:tcPr>
            <w:tcW w:w="2700" w:type="dxa"/>
            <w:vMerge/>
            <w:tcBorders>
              <w:top w:val="nil"/>
              <w:left w:val="single" w:sz="8" w:space="0" w:color="auto"/>
              <w:bottom w:val="single" w:sz="8" w:space="0" w:color="000000"/>
              <w:right w:val="single" w:sz="8" w:space="0" w:color="auto"/>
            </w:tcBorders>
            <w:vAlign w:val="center"/>
            <w:hideMark/>
          </w:tcPr>
          <w:p w:rsidR="00103F1D" w:rsidRPr="00F5593F" w:rsidRDefault="00103F1D" w:rsidP="00494FE2">
            <w:pPr>
              <w:rPr>
                <w:color w:val="000000"/>
              </w:rPr>
            </w:pP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14.30</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15.00</w:t>
            </w:r>
          </w:p>
        </w:tc>
      </w:tr>
      <w:tr w:rsidR="00103F1D" w:rsidRPr="00F5593F" w:rsidTr="00494FE2">
        <w:trPr>
          <w:trHeight w:val="315"/>
          <w:jc w:val="center"/>
        </w:trPr>
        <w:tc>
          <w:tcPr>
            <w:tcW w:w="2700" w:type="dxa"/>
            <w:vMerge/>
            <w:tcBorders>
              <w:top w:val="nil"/>
              <w:left w:val="single" w:sz="8" w:space="0" w:color="auto"/>
              <w:bottom w:val="single" w:sz="8" w:space="0" w:color="000000"/>
              <w:right w:val="single" w:sz="8" w:space="0" w:color="auto"/>
            </w:tcBorders>
            <w:vAlign w:val="center"/>
            <w:hideMark/>
          </w:tcPr>
          <w:p w:rsidR="00103F1D" w:rsidRPr="00F5593F" w:rsidRDefault="00103F1D" w:rsidP="00494FE2">
            <w:pPr>
              <w:rPr>
                <w:color w:val="000000"/>
              </w:rPr>
            </w:pP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16.00</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16.30</w:t>
            </w:r>
          </w:p>
        </w:tc>
      </w:tr>
      <w:tr w:rsidR="00103F1D" w:rsidRPr="00F5593F" w:rsidTr="00494FE2">
        <w:trPr>
          <w:trHeight w:val="315"/>
          <w:jc w:val="center"/>
        </w:trPr>
        <w:tc>
          <w:tcPr>
            <w:tcW w:w="2700" w:type="dxa"/>
            <w:vMerge/>
            <w:tcBorders>
              <w:top w:val="nil"/>
              <w:left w:val="single" w:sz="8" w:space="0" w:color="auto"/>
              <w:bottom w:val="single" w:sz="8" w:space="0" w:color="000000"/>
              <w:right w:val="single" w:sz="8" w:space="0" w:color="auto"/>
            </w:tcBorders>
            <w:vAlign w:val="center"/>
            <w:hideMark/>
          </w:tcPr>
          <w:p w:rsidR="00103F1D" w:rsidRPr="00F5593F" w:rsidRDefault="00103F1D" w:rsidP="00494FE2">
            <w:pPr>
              <w:rPr>
                <w:color w:val="000000"/>
              </w:rPr>
            </w:pPr>
          </w:p>
        </w:tc>
        <w:tc>
          <w:tcPr>
            <w:tcW w:w="226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 xml:space="preserve">    -</w:t>
            </w:r>
          </w:p>
        </w:tc>
        <w:tc>
          <w:tcPr>
            <w:tcW w:w="2540" w:type="dxa"/>
            <w:tcBorders>
              <w:top w:val="nil"/>
              <w:left w:val="nil"/>
              <w:bottom w:val="single" w:sz="8" w:space="0" w:color="auto"/>
              <w:right w:val="single" w:sz="8" w:space="0" w:color="auto"/>
            </w:tcBorders>
            <w:shd w:val="clear" w:color="auto" w:fill="auto"/>
            <w:noWrap/>
            <w:vAlign w:val="center"/>
            <w:hideMark/>
          </w:tcPr>
          <w:p w:rsidR="00103F1D" w:rsidRPr="00F5593F" w:rsidRDefault="00103F1D" w:rsidP="00494FE2">
            <w:pPr>
              <w:jc w:val="center"/>
              <w:rPr>
                <w:color w:val="000000"/>
              </w:rPr>
            </w:pPr>
            <w:r w:rsidRPr="00F5593F">
              <w:rPr>
                <w:color w:val="000000"/>
              </w:rPr>
              <w:t>17.30</w:t>
            </w:r>
          </w:p>
        </w:tc>
      </w:tr>
    </w:tbl>
    <w:p w:rsidR="00103F1D" w:rsidRPr="00F5593F" w:rsidRDefault="00103F1D" w:rsidP="00103F1D">
      <w:pPr>
        <w:pStyle w:val="Szvegtrzs"/>
        <w:jc w:val="center"/>
        <w:rPr>
          <w:rFonts w:ascii="Times New Roman" w:hAnsi="Times New Roman"/>
          <w:szCs w:val="24"/>
        </w:rPr>
      </w:pPr>
    </w:p>
    <w:p w:rsidR="00103F1D" w:rsidRPr="00F5593F" w:rsidRDefault="00103F1D" w:rsidP="00103F1D">
      <w:pPr>
        <w:pStyle w:val="Szvegtrzs"/>
        <w:jc w:val="both"/>
        <w:rPr>
          <w:rFonts w:ascii="Times New Roman" w:hAnsi="Times New Roman"/>
          <w:szCs w:val="24"/>
        </w:rPr>
      </w:pPr>
    </w:p>
    <w:p w:rsidR="00103F1D" w:rsidRPr="00F5593F" w:rsidRDefault="00103F1D" w:rsidP="00103F1D">
      <w:pPr>
        <w:autoSpaceDE w:val="0"/>
        <w:autoSpaceDN w:val="0"/>
        <w:adjustRightInd w:val="0"/>
        <w:jc w:val="both"/>
      </w:pPr>
    </w:p>
    <w:p w:rsidR="00103F1D" w:rsidRDefault="00103F1D" w:rsidP="00103F1D">
      <w:pPr>
        <w:pStyle w:val="Listaszerbekezds"/>
        <w:numPr>
          <w:ilvl w:val="0"/>
          <w:numId w:val="4"/>
        </w:numPr>
        <w:jc w:val="both"/>
      </w:pPr>
      <w:r>
        <w:t xml:space="preserve">Október 11-én a Magyar Energetikai Közmű-szabályozási Hivatal elnökhelyettese, dr. Szalóki Szilviával folytattunk tárgyalást Bodó Sándor országgyűlési képviselő úrral. Tájékoztattam elnökhelyettes asszonyt arról, hogy önkormányzatunk </w:t>
      </w:r>
      <w:r w:rsidR="00875AC0">
        <w:t xml:space="preserve">több lépést tett a </w:t>
      </w:r>
      <w:r>
        <w:t>bérleti-üzemeltetési</w:t>
      </w:r>
      <w:r w:rsidR="00875AC0">
        <w:t xml:space="preserve"> </w:t>
      </w:r>
      <w:r>
        <w:t>szer</w:t>
      </w:r>
      <w:r w:rsidR="00875AC0">
        <w:t>ződés megkötésére,</w:t>
      </w:r>
      <w:r>
        <w:t xml:space="preserve"> </w:t>
      </w:r>
      <w:r w:rsidR="00875AC0">
        <w:t>erre</w:t>
      </w:r>
      <w:r>
        <w:t xml:space="preserve"> </w:t>
      </w:r>
      <w:r w:rsidR="00875AC0">
        <w:t xml:space="preserve">azonban rajtunk kívüli álló, </w:t>
      </w:r>
      <w:r>
        <w:t>objektív okok miatt nem került so</w:t>
      </w:r>
      <w:r w:rsidR="00875AC0">
        <w:t xml:space="preserve">r. Ennek fényében </w:t>
      </w:r>
      <w:r>
        <w:t xml:space="preserve">kértem, hogy a közérdekű üzemeltetői jogviszonyt a MEKH hivatalból hosszabbítsa meg. </w:t>
      </w:r>
    </w:p>
    <w:p w:rsidR="00103F1D" w:rsidRDefault="00103F1D" w:rsidP="00875AC0">
      <w:pPr>
        <w:pStyle w:val="Listaszerbekezds"/>
        <w:jc w:val="both"/>
      </w:pPr>
    </w:p>
    <w:p w:rsidR="00E92A8D" w:rsidRDefault="00875AC0" w:rsidP="00875AC0">
      <w:pPr>
        <w:pStyle w:val="Listaszerbekezds"/>
        <w:numPr>
          <w:ilvl w:val="0"/>
          <w:numId w:val="4"/>
        </w:numPr>
        <w:jc w:val="both"/>
      </w:pPr>
      <w:r>
        <w:t>A</w:t>
      </w:r>
      <w:r w:rsidR="00E92A8D" w:rsidRPr="00E92A8D">
        <w:t xml:space="preserve"> Digitális Esélyegyenlőség Alapítvány</w:t>
      </w:r>
      <w:r>
        <w:t xml:space="preserve"> 20 db laptop adományt ajánlott fel városunknak, melyet október 11-én személyesen vettem át</w:t>
      </w:r>
      <w:r w:rsidR="00E92A8D" w:rsidRPr="00E92A8D">
        <w:t xml:space="preserve"> </w:t>
      </w:r>
      <w:r>
        <w:t xml:space="preserve">Koródi Bálint elnök úrtól. Ezt követően az eszközöket </w:t>
      </w:r>
      <w:r w:rsidR="00E92A8D" w:rsidRPr="00E92A8D">
        <w:t xml:space="preserve">a Szociális Szolgáltató Központ vezetőjének, Holácsik Mariannak adtam át. A laptopok kiosztására a későbbiekben kerül sor a hivatal által kijelölt rászorulók részére. </w:t>
      </w:r>
    </w:p>
    <w:p w:rsidR="00C8632F" w:rsidRPr="00E92A8D" w:rsidRDefault="00C8632F" w:rsidP="00E92A8D"/>
    <w:p w:rsidR="00E92A8D" w:rsidRDefault="00E92A8D" w:rsidP="002335C8">
      <w:pPr>
        <w:pStyle w:val="Listaszerbekezds"/>
        <w:numPr>
          <w:ilvl w:val="0"/>
          <w:numId w:val="4"/>
        </w:numPr>
        <w:jc w:val="both"/>
      </w:pPr>
      <w:r w:rsidRPr="00E92A8D">
        <w:t xml:space="preserve">Hajdúszoboszlón </w:t>
      </w:r>
      <w:r w:rsidR="00875AC0">
        <w:t>tartotta</w:t>
      </w:r>
      <w:r w:rsidRPr="00E92A8D">
        <w:t xml:space="preserve"> kétnapos regionális tanácskozását a Települési Önkormányzatok Országos Szövetsége, mely országosan 1600 önkormányzat érdekképviseleti szervezete. A szövetség elnöke, Schmidt Jenő köszöntését követően házigazdaként szólhattam a jelenlévőkhöz.</w:t>
      </w:r>
      <w:r w:rsidR="00875AC0">
        <w:t xml:space="preserve"> </w:t>
      </w:r>
      <w:r w:rsidRPr="00E92A8D">
        <w:t xml:space="preserve">Felvázoltam az önkormányzatokat leginkább érintő problémákat: magas infláció, energia válság és a kiszámíthatatlan, tervezhetetlen önkormányzati működés és gazdálkodás. Ugyanakkor szóltam arról is, hogy városunkban a turizmus kiváló eredményeket ért el és fejlesztési célkitűzéseinket fenntartva tudomásul vesszük, hogy a mai nemzetgazdasági helyzetben ezek megvalósítása későbbre tolódik. </w:t>
      </w:r>
      <w:r w:rsidR="00875AC0">
        <w:t xml:space="preserve"> </w:t>
      </w:r>
      <w:r w:rsidRPr="00E92A8D">
        <w:t xml:space="preserve">Ezt követően dr. Dukai Miklós önkormányzati államtitkár tartott előadást az önkormányzatok helyzetéről és aktuális kérdésekről, valamint Molnár Éva, a Pénzügyminisztérium főosztályvezetője beszélt az államháztartás jelenlegi helyzetéről. </w:t>
      </w:r>
      <w:r w:rsidR="00875AC0">
        <w:t xml:space="preserve"> </w:t>
      </w:r>
      <w:r w:rsidRPr="00E92A8D">
        <w:t>Délután az egészségügy és az orvosi ügyelet tervezett, megyénkben már kialakított pilot átalakításáról hallhattunk prezentációt, valamint az energia szolgáltatások önkormányzati és nemzetgazdasági vonatkozásairól Holoda Attila, az Aurora Energy Kft. ügyvezetője tartott előadást.</w:t>
      </w:r>
    </w:p>
    <w:p w:rsidR="00875AC0" w:rsidRDefault="00875AC0" w:rsidP="00875AC0">
      <w:pPr>
        <w:pStyle w:val="Listaszerbekezds"/>
        <w:jc w:val="both"/>
      </w:pPr>
    </w:p>
    <w:p w:rsidR="00875AC0" w:rsidRPr="00C33878" w:rsidRDefault="00875AC0" w:rsidP="00875AC0">
      <w:pPr>
        <w:pStyle w:val="Listaszerbekezds"/>
        <w:numPr>
          <w:ilvl w:val="0"/>
          <w:numId w:val="4"/>
        </w:numPr>
        <w:jc w:val="both"/>
        <w:rPr>
          <w:color w:val="FF0000"/>
        </w:rPr>
      </w:pPr>
      <w:r w:rsidRPr="00875AC0">
        <w:t xml:space="preserve">Az "Idősek Hónapja" alkalmából történő </w:t>
      </w:r>
      <w:r w:rsidR="00C33878">
        <w:t xml:space="preserve">idősek köszöntése a </w:t>
      </w:r>
      <w:r w:rsidRPr="00875AC0">
        <w:t xml:space="preserve">Hajdúszoboszló </w:t>
      </w:r>
      <w:r w:rsidR="00C33878">
        <w:t xml:space="preserve">Városi Lap betétlapjaként eljutott </w:t>
      </w:r>
      <w:r>
        <w:t>minden háztartásba. A köszöntőben kifejeztem, hogy településünk elkötelezett idős lakosaink megbecsülése és támogatása iránt. A mostani és jövőben várható rendkívüli élethelyzetek kialakulása miatt, fokozott figyelmet kívánunk fordítani Hajdúszoboszló idős, rászoruló lakosainak segítésére, támogatására</w:t>
      </w:r>
      <w:r w:rsidR="009713F2">
        <w:t xml:space="preserve">. </w:t>
      </w:r>
      <w:r w:rsidR="009713F2" w:rsidRPr="009713F2">
        <w:t>E</w:t>
      </w:r>
      <w:r w:rsidR="00C33878" w:rsidRPr="009713F2">
        <w:t>gyben azokról</w:t>
      </w:r>
      <w:r w:rsidR="009713F2">
        <w:t xml:space="preserve"> az</w:t>
      </w:r>
      <w:r w:rsidR="00C33878" w:rsidRPr="009713F2">
        <w:t xml:space="preserve"> elérhetőségekről is tájékoztatást adtunk, </w:t>
      </w:r>
      <w:r w:rsidR="009713F2">
        <w:t xml:space="preserve">amelyeken keresztül a szépkorúak probléma, nehézségek megoldása érdekében </w:t>
      </w:r>
      <w:r w:rsidR="00C33878" w:rsidRPr="009713F2">
        <w:t xml:space="preserve">segítséget </w:t>
      </w:r>
      <w:r w:rsidR="009713F2">
        <w:t xml:space="preserve">tudnak </w:t>
      </w:r>
      <w:r w:rsidR="00C33878" w:rsidRPr="009713F2">
        <w:t>kérni.</w:t>
      </w:r>
    </w:p>
    <w:p w:rsidR="00875AC0" w:rsidRDefault="00875AC0" w:rsidP="00875AC0">
      <w:pPr>
        <w:pStyle w:val="Listaszerbekezds"/>
      </w:pPr>
    </w:p>
    <w:p w:rsidR="0061668E" w:rsidRDefault="0061668E" w:rsidP="00DA168D">
      <w:pPr>
        <w:pStyle w:val="Listaszerbekezds"/>
        <w:numPr>
          <w:ilvl w:val="0"/>
          <w:numId w:val="4"/>
        </w:numPr>
        <w:jc w:val="both"/>
      </w:pPr>
      <w:r>
        <w:t>Október 14-én megjelent Magyarország Kormányának 1483/2022. (X.13.) Korm. határozata a Gazdaságfejlesztési és Innovációs Operatív program éves fejlesztési keretének megállapításáról szóló 1300/2021. (V.21.) Korm. határozat módosításáról. A kormányhatározat 4. pontjában a GINOP PLUSZ éves fejlesztési kerete 5 és 45 milliárd forintos keretösszegekkel kiegészítésre került az országos és nemzetközi jelentőségű gyógyfürdők és környezetük komplex fejlesztésére vonatkozó előkészítési és fejlesztési felhívásokkal.</w:t>
      </w:r>
      <w:r w:rsidR="00C33878">
        <w:t xml:space="preserve"> </w:t>
      </w:r>
      <w:r>
        <w:t xml:space="preserve">A GINOP Plusz program ezen kiegészítése arra enged következtetni, hogy a Magyar Turisztikai Ügynökséggel egyeztetett pályázati kiírásra sor </w:t>
      </w:r>
      <w:r w:rsidR="00C33878">
        <w:t>tud kerülni</w:t>
      </w:r>
      <w:r>
        <w:t xml:space="preserve">. Így a Hungarospa Zrt. vezérigazgatója által, 2021. decemberében bemutatott fürdőfejlesztési projekt tervezési munkálatai is rövidesen megvalósulhatnak. </w:t>
      </w:r>
    </w:p>
    <w:p w:rsidR="0061668E" w:rsidRDefault="0061668E" w:rsidP="0061668E">
      <w:pPr>
        <w:pStyle w:val="Listaszerbekezds"/>
        <w:jc w:val="both"/>
      </w:pPr>
    </w:p>
    <w:p w:rsidR="0061668E" w:rsidRPr="00803AB9" w:rsidRDefault="00803AB9" w:rsidP="00803AB9">
      <w:pPr>
        <w:pStyle w:val="Listaszerbekezds"/>
        <w:numPr>
          <w:ilvl w:val="0"/>
          <w:numId w:val="4"/>
        </w:numPr>
        <w:jc w:val="both"/>
      </w:pPr>
      <w:r w:rsidRPr="00803AB9">
        <w:lastRenderedPageBreak/>
        <w:t xml:space="preserve">Lázár János, építési és beruházási miniszter úr </w:t>
      </w:r>
      <w:r>
        <w:t>levélben tájékoztatott, hogy a jelenlegi gazdasági környezetben új beruházás megindítására sajnos nincs lehetősége a kormánynak, így az „Új Konferenciaközpont Hajdúszoboszlón” elnevezésű projekthez szükséges forrás</w:t>
      </w:r>
      <w:r w:rsidR="00C33878">
        <w:t>t jelenleg nem tudják biztosítani</w:t>
      </w:r>
      <w:r>
        <w:t xml:space="preserve">. </w:t>
      </w:r>
    </w:p>
    <w:p w:rsidR="00031D56" w:rsidRDefault="00031D56" w:rsidP="0061055A">
      <w:pPr>
        <w:jc w:val="both"/>
        <w:rPr>
          <w:b/>
        </w:rPr>
      </w:pPr>
    </w:p>
    <w:p w:rsidR="00031D56" w:rsidRDefault="00031D56" w:rsidP="0061055A">
      <w:pPr>
        <w:jc w:val="both"/>
        <w:rPr>
          <w:b/>
        </w:rPr>
      </w:pPr>
    </w:p>
    <w:p w:rsidR="0061055A" w:rsidRPr="00CC2110" w:rsidRDefault="0061055A" w:rsidP="0061055A">
      <w:pPr>
        <w:jc w:val="both"/>
        <w:rPr>
          <w:b/>
        </w:rPr>
      </w:pPr>
      <w:r w:rsidRPr="00CC2110">
        <w:rPr>
          <w:b/>
        </w:rPr>
        <w:t>Határozati javaslat:</w:t>
      </w:r>
    </w:p>
    <w:p w:rsidR="0061055A" w:rsidRPr="00CC2110" w:rsidRDefault="0061055A" w:rsidP="0061055A">
      <w:pPr>
        <w:jc w:val="both"/>
      </w:pPr>
    </w:p>
    <w:p w:rsidR="0061055A" w:rsidRPr="00CC2110" w:rsidRDefault="0061055A" w:rsidP="0061055A">
      <w:pPr>
        <w:jc w:val="both"/>
      </w:pPr>
      <w:r w:rsidRPr="00CC2110">
        <w:t xml:space="preserve">Hajdúszoboszló Város Önkormányzatának Képviselő-testülete a két ülés közötti eseményekről </w:t>
      </w:r>
      <w:r w:rsidR="00031D56">
        <w:t>október</w:t>
      </w:r>
      <w:r w:rsidRPr="00CC2110">
        <w:t xml:space="preserve"> hónapban adott tájékoztatót tudomásul veszi.</w:t>
      </w:r>
    </w:p>
    <w:p w:rsidR="0061055A" w:rsidRPr="00CC2110" w:rsidRDefault="0061055A" w:rsidP="0061055A">
      <w:pPr>
        <w:jc w:val="both"/>
      </w:pPr>
    </w:p>
    <w:p w:rsidR="0061055A" w:rsidRPr="00CC2110" w:rsidRDefault="0061055A" w:rsidP="0061055A">
      <w:pPr>
        <w:jc w:val="both"/>
      </w:pPr>
      <w:r w:rsidRPr="00CC2110">
        <w:rPr>
          <w:u w:val="single"/>
        </w:rPr>
        <w:t>Határidő</w:t>
      </w:r>
      <w:r w:rsidRPr="00CC2110">
        <w:t xml:space="preserve">: </w:t>
      </w:r>
      <w:r w:rsidRPr="00CC2110">
        <w:tab/>
        <w:t>azonnal</w:t>
      </w:r>
    </w:p>
    <w:p w:rsidR="0061055A" w:rsidRPr="00CC2110" w:rsidRDefault="0061055A" w:rsidP="0061055A">
      <w:pPr>
        <w:jc w:val="both"/>
      </w:pPr>
      <w:r w:rsidRPr="00CC2110">
        <w:rPr>
          <w:u w:val="single"/>
        </w:rPr>
        <w:t>Felelős</w:t>
      </w:r>
      <w:r w:rsidRPr="00CC2110">
        <w:t xml:space="preserve">: </w:t>
      </w:r>
      <w:r w:rsidRPr="00CC2110">
        <w:tab/>
        <w:t>polgármester</w:t>
      </w:r>
    </w:p>
    <w:p w:rsidR="0061055A" w:rsidRDefault="0061055A" w:rsidP="0061055A">
      <w:pPr>
        <w:jc w:val="both"/>
      </w:pPr>
    </w:p>
    <w:p w:rsidR="0061055A" w:rsidRPr="00CC2110" w:rsidRDefault="0061055A" w:rsidP="0061055A">
      <w:pPr>
        <w:jc w:val="both"/>
      </w:pPr>
      <w:r w:rsidRPr="00CC2110">
        <w:t>Hajdúszoboszló, 202</w:t>
      </w:r>
      <w:r>
        <w:t>2</w:t>
      </w:r>
      <w:r w:rsidRPr="00CC2110">
        <w:t xml:space="preserve">. </w:t>
      </w:r>
      <w:r w:rsidR="00031D56">
        <w:t>október</w:t>
      </w:r>
      <w:r>
        <w:t xml:space="preserve"> 15</w:t>
      </w:r>
      <w:r w:rsidRPr="00CC2110">
        <w:t>.</w:t>
      </w:r>
    </w:p>
    <w:p w:rsidR="0061055A" w:rsidRPr="00CC2110" w:rsidRDefault="0061055A" w:rsidP="0061055A">
      <w:pPr>
        <w:jc w:val="center"/>
      </w:pPr>
      <w:r w:rsidRPr="00CC2110">
        <w:t>Tisztelettel:</w:t>
      </w:r>
    </w:p>
    <w:p w:rsidR="0061055A" w:rsidRPr="00CC2110" w:rsidRDefault="0061055A" w:rsidP="0061055A">
      <w:pPr>
        <w:ind w:left="4956" w:firstLine="708"/>
      </w:pPr>
      <w:r w:rsidRPr="00CC2110">
        <w:t>……………………………</w:t>
      </w:r>
    </w:p>
    <w:p w:rsidR="0061055A" w:rsidRPr="00CC2110" w:rsidRDefault="0061055A" w:rsidP="0061055A">
      <w:pPr>
        <w:ind w:left="5664" w:firstLine="708"/>
        <w:jc w:val="both"/>
        <w:rPr>
          <w:sz w:val="28"/>
          <w:szCs w:val="28"/>
        </w:rPr>
      </w:pPr>
      <w:r w:rsidRPr="00CC2110">
        <w:t>Czeglédi Gyula</w:t>
      </w:r>
    </w:p>
    <w:p w:rsidR="003F3A53" w:rsidRPr="003F3A53" w:rsidRDefault="003F3A53" w:rsidP="003F3A53">
      <w:pPr>
        <w:jc w:val="both"/>
      </w:pPr>
    </w:p>
    <w:p w:rsidR="003F3A53" w:rsidRPr="003F3A53" w:rsidRDefault="003F3A53" w:rsidP="003F3A53">
      <w:pPr>
        <w:jc w:val="both"/>
      </w:pPr>
    </w:p>
    <w:p w:rsidR="003F3A53" w:rsidRDefault="003F3A53" w:rsidP="00E1349B">
      <w:pPr>
        <w:jc w:val="both"/>
      </w:pPr>
    </w:p>
    <w:sectPr w:rsidR="003F3A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9B4" w:rsidRDefault="003B79B4" w:rsidP="00DC08A9">
      <w:r>
        <w:separator/>
      </w:r>
    </w:p>
  </w:endnote>
  <w:endnote w:type="continuationSeparator" w:id="0">
    <w:p w:rsidR="003B79B4" w:rsidRDefault="003B79B4" w:rsidP="00DC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9B4" w:rsidRDefault="003B79B4" w:rsidP="00DC08A9">
      <w:r>
        <w:separator/>
      </w:r>
    </w:p>
  </w:footnote>
  <w:footnote w:type="continuationSeparator" w:id="0">
    <w:p w:rsidR="003B79B4" w:rsidRDefault="003B79B4" w:rsidP="00DC0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401F"/>
    <w:multiLevelType w:val="hybridMultilevel"/>
    <w:tmpl w:val="5178F09C"/>
    <w:lvl w:ilvl="0" w:tplc="37C60428">
      <w:start w:val="1"/>
      <w:numFmt w:val="decimal"/>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6C7B14"/>
    <w:multiLevelType w:val="hybridMultilevel"/>
    <w:tmpl w:val="707CDB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F493879"/>
    <w:multiLevelType w:val="hybridMultilevel"/>
    <w:tmpl w:val="5FE2B42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A6661BAA">
      <w:numFmt w:val="bullet"/>
      <w:lvlText w:val="-"/>
      <w:lvlJc w:val="left"/>
      <w:pPr>
        <w:ind w:left="3060" w:hanging="1080"/>
      </w:pPr>
      <w:rPr>
        <w:rFonts w:asciiTheme="minorHAnsi" w:eastAsiaTheme="minorHAnsi" w:hAnsiTheme="minorHAnsi" w:cstheme="minorBid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0A10DE6"/>
    <w:multiLevelType w:val="hybridMultilevel"/>
    <w:tmpl w:val="C068E4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53"/>
    <w:rsid w:val="00031D56"/>
    <w:rsid w:val="00103F1D"/>
    <w:rsid w:val="003335D4"/>
    <w:rsid w:val="00354C5D"/>
    <w:rsid w:val="00371BF6"/>
    <w:rsid w:val="003B79B4"/>
    <w:rsid w:val="003F3A53"/>
    <w:rsid w:val="004B6895"/>
    <w:rsid w:val="004C285C"/>
    <w:rsid w:val="005E20A1"/>
    <w:rsid w:val="0061055A"/>
    <w:rsid w:val="0061668E"/>
    <w:rsid w:val="00803AB9"/>
    <w:rsid w:val="00875AC0"/>
    <w:rsid w:val="009713F2"/>
    <w:rsid w:val="00A20246"/>
    <w:rsid w:val="00AD0439"/>
    <w:rsid w:val="00C33878"/>
    <w:rsid w:val="00C8632F"/>
    <w:rsid w:val="00CB3707"/>
    <w:rsid w:val="00DA101A"/>
    <w:rsid w:val="00DC08A9"/>
    <w:rsid w:val="00E1349B"/>
    <w:rsid w:val="00E92A8D"/>
    <w:rsid w:val="00EF51BF"/>
    <w:rsid w:val="00F848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D94CB-4534-4149-9FD2-577F66FE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F3A5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F3A53"/>
    <w:pPr>
      <w:ind w:left="720"/>
      <w:contextualSpacing/>
    </w:pPr>
  </w:style>
  <w:style w:type="paragraph" w:styleId="lfej">
    <w:name w:val="header"/>
    <w:basedOn w:val="Norml"/>
    <w:link w:val="lfejChar"/>
    <w:uiPriority w:val="99"/>
    <w:unhideWhenUsed/>
    <w:rsid w:val="00DC08A9"/>
    <w:pPr>
      <w:tabs>
        <w:tab w:val="center" w:pos="4536"/>
        <w:tab w:val="right" w:pos="9072"/>
      </w:tabs>
    </w:pPr>
  </w:style>
  <w:style w:type="character" w:customStyle="1" w:styleId="lfejChar">
    <w:name w:val="Élőfej Char"/>
    <w:basedOn w:val="Bekezdsalapbettpusa"/>
    <w:link w:val="lfej"/>
    <w:uiPriority w:val="99"/>
    <w:rsid w:val="00DC08A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DC08A9"/>
    <w:pPr>
      <w:tabs>
        <w:tab w:val="center" w:pos="4536"/>
        <w:tab w:val="right" w:pos="9072"/>
      </w:tabs>
    </w:pPr>
  </w:style>
  <w:style w:type="character" w:customStyle="1" w:styleId="llbChar">
    <w:name w:val="Élőláb Char"/>
    <w:basedOn w:val="Bekezdsalapbettpusa"/>
    <w:link w:val="llb"/>
    <w:uiPriority w:val="99"/>
    <w:rsid w:val="00DC08A9"/>
    <w:rPr>
      <w:rFonts w:ascii="Times New Roman" w:eastAsia="Times New Roman" w:hAnsi="Times New Roman" w:cs="Times New Roman"/>
      <w:sz w:val="24"/>
      <w:szCs w:val="24"/>
      <w:lang w:eastAsia="hu-HU"/>
    </w:rPr>
  </w:style>
  <w:style w:type="paragraph" w:styleId="Szvegtrzs">
    <w:name w:val="Body Text"/>
    <w:basedOn w:val="Norml"/>
    <w:link w:val="SzvegtrzsChar"/>
    <w:rsid w:val="00103F1D"/>
    <w:rPr>
      <w:rFonts w:ascii="Courier New" w:hAnsi="Courier New"/>
      <w:szCs w:val="20"/>
    </w:rPr>
  </w:style>
  <w:style w:type="character" w:customStyle="1" w:styleId="SzvegtrzsChar">
    <w:name w:val="Szövegtörzs Char"/>
    <w:basedOn w:val="Bekezdsalapbettpusa"/>
    <w:link w:val="Szvegtrzs"/>
    <w:rsid w:val="00103F1D"/>
    <w:rPr>
      <w:rFonts w:ascii="Courier New" w:eastAsia="Times New Roman" w:hAnsi="Courier New"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0483">
      <w:bodyDiv w:val="1"/>
      <w:marLeft w:val="0"/>
      <w:marRight w:val="0"/>
      <w:marTop w:val="0"/>
      <w:marBottom w:val="0"/>
      <w:divBdr>
        <w:top w:val="none" w:sz="0" w:space="0" w:color="auto"/>
        <w:left w:val="none" w:sz="0" w:space="0" w:color="auto"/>
        <w:bottom w:val="none" w:sz="0" w:space="0" w:color="auto"/>
        <w:right w:val="none" w:sz="0" w:space="0" w:color="auto"/>
      </w:divBdr>
      <w:divsChild>
        <w:div w:id="1025055083">
          <w:marLeft w:val="0"/>
          <w:marRight w:val="0"/>
          <w:marTop w:val="0"/>
          <w:marBottom w:val="0"/>
          <w:divBdr>
            <w:top w:val="none" w:sz="0" w:space="0" w:color="auto"/>
            <w:left w:val="none" w:sz="0" w:space="0" w:color="auto"/>
            <w:bottom w:val="none" w:sz="0" w:space="0" w:color="auto"/>
            <w:right w:val="none" w:sz="0" w:space="0" w:color="auto"/>
          </w:divBdr>
        </w:div>
        <w:div w:id="691758711">
          <w:marLeft w:val="0"/>
          <w:marRight w:val="0"/>
          <w:marTop w:val="0"/>
          <w:marBottom w:val="0"/>
          <w:divBdr>
            <w:top w:val="none" w:sz="0" w:space="0" w:color="auto"/>
            <w:left w:val="none" w:sz="0" w:space="0" w:color="auto"/>
            <w:bottom w:val="none" w:sz="0" w:space="0" w:color="auto"/>
            <w:right w:val="none" w:sz="0" w:space="0" w:color="auto"/>
          </w:divBdr>
        </w:div>
      </w:divsChild>
    </w:div>
    <w:div w:id="203174048">
      <w:bodyDiv w:val="1"/>
      <w:marLeft w:val="0"/>
      <w:marRight w:val="0"/>
      <w:marTop w:val="0"/>
      <w:marBottom w:val="0"/>
      <w:divBdr>
        <w:top w:val="none" w:sz="0" w:space="0" w:color="auto"/>
        <w:left w:val="none" w:sz="0" w:space="0" w:color="auto"/>
        <w:bottom w:val="none" w:sz="0" w:space="0" w:color="auto"/>
        <w:right w:val="none" w:sz="0" w:space="0" w:color="auto"/>
      </w:divBdr>
      <w:divsChild>
        <w:div w:id="1196384737">
          <w:marLeft w:val="0"/>
          <w:marRight w:val="0"/>
          <w:marTop w:val="0"/>
          <w:marBottom w:val="0"/>
          <w:divBdr>
            <w:top w:val="none" w:sz="0" w:space="0" w:color="auto"/>
            <w:left w:val="none" w:sz="0" w:space="0" w:color="auto"/>
            <w:bottom w:val="none" w:sz="0" w:space="0" w:color="auto"/>
            <w:right w:val="none" w:sz="0" w:space="0" w:color="auto"/>
          </w:divBdr>
          <w:divsChild>
            <w:div w:id="1140348596">
              <w:marLeft w:val="0"/>
              <w:marRight w:val="0"/>
              <w:marTop w:val="0"/>
              <w:marBottom w:val="0"/>
              <w:divBdr>
                <w:top w:val="none" w:sz="0" w:space="0" w:color="auto"/>
                <w:left w:val="none" w:sz="0" w:space="0" w:color="auto"/>
                <w:bottom w:val="none" w:sz="0" w:space="0" w:color="auto"/>
                <w:right w:val="none" w:sz="0" w:space="0" w:color="auto"/>
              </w:divBdr>
              <w:divsChild>
                <w:div w:id="1466197541">
                  <w:marLeft w:val="0"/>
                  <w:marRight w:val="0"/>
                  <w:marTop w:val="0"/>
                  <w:marBottom w:val="0"/>
                  <w:divBdr>
                    <w:top w:val="none" w:sz="0" w:space="0" w:color="auto"/>
                    <w:left w:val="none" w:sz="0" w:space="0" w:color="auto"/>
                    <w:bottom w:val="none" w:sz="0" w:space="0" w:color="auto"/>
                    <w:right w:val="none" w:sz="0" w:space="0" w:color="auto"/>
                  </w:divBdr>
                  <w:divsChild>
                    <w:div w:id="1495224478">
                      <w:marLeft w:val="0"/>
                      <w:marRight w:val="0"/>
                      <w:marTop w:val="0"/>
                      <w:marBottom w:val="0"/>
                      <w:divBdr>
                        <w:top w:val="none" w:sz="0" w:space="0" w:color="auto"/>
                        <w:left w:val="none" w:sz="0" w:space="0" w:color="auto"/>
                        <w:bottom w:val="none" w:sz="0" w:space="0" w:color="auto"/>
                        <w:right w:val="none" w:sz="0" w:space="0" w:color="auto"/>
                      </w:divBdr>
                      <w:divsChild>
                        <w:div w:id="296834773">
                          <w:marLeft w:val="0"/>
                          <w:marRight w:val="0"/>
                          <w:marTop w:val="0"/>
                          <w:marBottom w:val="0"/>
                          <w:divBdr>
                            <w:top w:val="none" w:sz="0" w:space="0" w:color="auto"/>
                            <w:left w:val="none" w:sz="0" w:space="0" w:color="auto"/>
                            <w:bottom w:val="none" w:sz="0" w:space="0" w:color="auto"/>
                            <w:right w:val="none" w:sz="0" w:space="0" w:color="auto"/>
                          </w:divBdr>
                          <w:divsChild>
                            <w:div w:id="1904943281">
                              <w:marLeft w:val="0"/>
                              <w:marRight w:val="0"/>
                              <w:marTop w:val="0"/>
                              <w:marBottom w:val="0"/>
                              <w:divBdr>
                                <w:top w:val="none" w:sz="0" w:space="0" w:color="auto"/>
                                <w:left w:val="none" w:sz="0" w:space="0" w:color="auto"/>
                                <w:bottom w:val="none" w:sz="0" w:space="0" w:color="auto"/>
                                <w:right w:val="none" w:sz="0" w:space="0" w:color="auto"/>
                              </w:divBdr>
                            </w:div>
                            <w:div w:id="1027944374">
                              <w:marLeft w:val="0"/>
                              <w:marRight w:val="0"/>
                              <w:marTop w:val="0"/>
                              <w:marBottom w:val="0"/>
                              <w:divBdr>
                                <w:top w:val="none" w:sz="0" w:space="0" w:color="auto"/>
                                <w:left w:val="none" w:sz="0" w:space="0" w:color="auto"/>
                                <w:bottom w:val="none" w:sz="0" w:space="0" w:color="auto"/>
                                <w:right w:val="none" w:sz="0" w:space="0" w:color="auto"/>
                              </w:divBdr>
                            </w:div>
                            <w:div w:id="1853301152">
                              <w:marLeft w:val="0"/>
                              <w:marRight w:val="0"/>
                              <w:marTop w:val="0"/>
                              <w:marBottom w:val="0"/>
                              <w:divBdr>
                                <w:top w:val="none" w:sz="0" w:space="0" w:color="auto"/>
                                <w:left w:val="none" w:sz="0" w:space="0" w:color="auto"/>
                                <w:bottom w:val="none" w:sz="0" w:space="0" w:color="auto"/>
                                <w:right w:val="none" w:sz="0" w:space="0" w:color="auto"/>
                              </w:divBdr>
                            </w:div>
                            <w:div w:id="398945137">
                              <w:marLeft w:val="0"/>
                              <w:marRight w:val="0"/>
                              <w:marTop w:val="0"/>
                              <w:marBottom w:val="0"/>
                              <w:divBdr>
                                <w:top w:val="none" w:sz="0" w:space="0" w:color="auto"/>
                                <w:left w:val="none" w:sz="0" w:space="0" w:color="auto"/>
                                <w:bottom w:val="none" w:sz="0" w:space="0" w:color="auto"/>
                                <w:right w:val="none" w:sz="0" w:space="0" w:color="auto"/>
                              </w:divBdr>
                            </w:div>
                            <w:div w:id="17352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7122</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Matyasovszki Dávid</dc:creator>
  <cp:keywords/>
  <dc:description/>
  <cp:lastModifiedBy>Molnár Viktória</cp:lastModifiedBy>
  <cp:revision>2</cp:revision>
  <dcterms:created xsi:type="dcterms:W3CDTF">2022-10-18T06:23:00Z</dcterms:created>
  <dcterms:modified xsi:type="dcterms:W3CDTF">2022-10-18T06:23:00Z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4e58a4580a194f8ff8310e443150f782a291425c71720fba776f9c0c5c3d2de0</vt:lpwstr>
  </property>
</Properties>
</file>