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1A" w:rsidRPr="00CB665B" w:rsidRDefault="003D0B1A" w:rsidP="00CB665B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CB665B">
        <w:rPr>
          <w:rFonts w:ascii="Arial" w:hAnsi="Arial" w:cs="Arial"/>
          <w:sz w:val="24"/>
          <w:szCs w:val="24"/>
          <w:u w:val="single"/>
        </w:rPr>
        <w:t>Hajdúszoboszló Város Önkormányzata Képviselő-testületének</w:t>
      </w:r>
    </w:p>
    <w:p w:rsidR="003D0B1A" w:rsidRPr="00CB665B" w:rsidRDefault="003D0B1A" w:rsidP="00CB665B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CB665B">
        <w:rPr>
          <w:rFonts w:ascii="Arial" w:hAnsi="Arial" w:cs="Arial"/>
          <w:sz w:val="24"/>
          <w:szCs w:val="24"/>
          <w:u w:val="single"/>
        </w:rPr>
        <w:t>20/2020. (VII. 16.) önkormányzati rendelete</w:t>
      </w:r>
    </w:p>
    <w:p w:rsidR="003D0B1A" w:rsidRPr="00CB665B" w:rsidRDefault="003D0B1A" w:rsidP="00CB665B">
      <w:pPr>
        <w:pStyle w:val="Cm"/>
        <w:spacing w:before="0" w:after="0"/>
        <w:rPr>
          <w:rFonts w:ascii="Arial" w:hAnsi="Arial" w:cs="Arial"/>
          <w:b w:val="0"/>
          <w:sz w:val="24"/>
          <w:szCs w:val="24"/>
          <w:u w:val="single"/>
        </w:rPr>
      </w:pPr>
      <w:proofErr w:type="gramStart"/>
      <w:r w:rsidRPr="00CB665B">
        <w:rPr>
          <w:rFonts w:ascii="Arial" w:hAnsi="Arial" w:cs="Arial"/>
          <w:sz w:val="24"/>
          <w:szCs w:val="24"/>
          <w:u w:val="single"/>
        </w:rPr>
        <w:t>a</w:t>
      </w:r>
      <w:proofErr w:type="gramEnd"/>
      <w:r w:rsidRPr="00CB665B">
        <w:rPr>
          <w:rFonts w:ascii="Arial" w:hAnsi="Arial" w:cs="Arial"/>
          <w:sz w:val="24"/>
          <w:szCs w:val="24"/>
          <w:u w:val="single"/>
        </w:rPr>
        <w:t xml:space="preserve"> közterület-használat, közterület-hasznosítás helyi szabályairól szóló 12/2019. (IV. 25.) önkormányzati rendelet módosításáról</w:t>
      </w:r>
    </w:p>
    <w:p w:rsidR="003D0B1A" w:rsidRPr="004A7D09" w:rsidRDefault="003D0B1A" w:rsidP="00CB665B">
      <w:pPr>
        <w:ind w:right="567"/>
        <w:rPr>
          <w:rFonts w:ascii="Arial" w:hAnsi="Arial" w:cs="Arial"/>
          <w:i/>
          <w:color w:val="auto"/>
          <w:sz w:val="24"/>
          <w:szCs w:val="24"/>
        </w:rPr>
      </w:pPr>
    </w:p>
    <w:p w:rsidR="003D0B1A" w:rsidRPr="00CB665B" w:rsidRDefault="003D0B1A" w:rsidP="00CB665B">
      <w:pPr>
        <w:jc w:val="both"/>
        <w:rPr>
          <w:rFonts w:ascii="Arial" w:hAnsi="Arial" w:cs="Arial"/>
          <w:color w:val="auto"/>
          <w:sz w:val="24"/>
          <w:szCs w:val="24"/>
        </w:rPr>
      </w:pPr>
      <w:r w:rsidRPr="004A7D09">
        <w:rPr>
          <w:rFonts w:ascii="Arial" w:hAnsi="Arial" w:cs="Arial"/>
          <w:color w:val="auto"/>
          <w:sz w:val="24"/>
          <w:szCs w:val="24"/>
        </w:rPr>
        <w:t xml:space="preserve">Hajdúszoboszló Város Önkormányzatának Képviselő-testülete </w:t>
      </w:r>
      <w:r w:rsidR="006262BB" w:rsidRPr="004A7D09">
        <w:rPr>
          <w:rFonts w:ascii="Arial" w:hAnsi="Arial" w:cs="Arial"/>
          <w:color w:val="auto"/>
          <w:sz w:val="24"/>
          <w:szCs w:val="24"/>
        </w:rPr>
        <w:t>az Alaptörvény 32. cikk (2) bekezdésében meghatározott eredeti jogalkotói hatáskör</w:t>
      </w:r>
      <w:r w:rsidR="0044409C">
        <w:rPr>
          <w:rFonts w:ascii="Arial" w:hAnsi="Arial" w:cs="Arial"/>
          <w:color w:val="auto"/>
          <w:sz w:val="24"/>
          <w:szCs w:val="24"/>
        </w:rPr>
        <w:t>é</w:t>
      </w:r>
      <w:bookmarkStart w:id="0" w:name="_GoBack"/>
      <w:bookmarkEnd w:id="0"/>
      <w:r w:rsidR="006262BB" w:rsidRPr="004A7D09">
        <w:rPr>
          <w:rFonts w:ascii="Arial" w:hAnsi="Arial" w:cs="Arial"/>
          <w:color w:val="auto"/>
          <w:sz w:val="24"/>
          <w:szCs w:val="24"/>
        </w:rPr>
        <w:t>ben</w:t>
      </w:r>
      <w:r w:rsidR="004A7D09" w:rsidRPr="004A7D09">
        <w:rPr>
          <w:rFonts w:ascii="Arial" w:hAnsi="Arial" w:cs="Arial"/>
          <w:color w:val="auto"/>
          <w:sz w:val="24"/>
          <w:szCs w:val="24"/>
        </w:rPr>
        <w:t>, a</w:t>
      </w:r>
      <w:r w:rsidRPr="004A7D09">
        <w:rPr>
          <w:rFonts w:ascii="Arial" w:hAnsi="Arial" w:cs="Arial"/>
          <w:color w:val="auto"/>
          <w:sz w:val="24"/>
          <w:szCs w:val="24"/>
        </w:rPr>
        <w:t>z Alaptörvény 32. cikk (1) bekezdés a) pontjában</w:t>
      </w:r>
      <w:r w:rsidR="006262BB" w:rsidRPr="004A7D09">
        <w:rPr>
          <w:rFonts w:ascii="Arial" w:hAnsi="Arial" w:cs="Arial"/>
          <w:color w:val="auto"/>
          <w:sz w:val="24"/>
          <w:szCs w:val="24"/>
        </w:rPr>
        <w:t xml:space="preserve">, a </w:t>
      </w:r>
      <w:r w:rsidRPr="004A7D09">
        <w:rPr>
          <w:rFonts w:ascii="Arial" w:hAnsi="Arial" w:cs="Arial"/>
          <w:color w:val="auto"/>
          <w:sz w:val="24"/>
          <w:szCs w:val="24"/>
        </w:rPr>
        <w:t xml:space="preserve">Magyarország helyi önkormányzatairól szóló 2011. évi CLXXXIX. törvény </w:t>
      </w:r>
      <w:r w:rsidR="00753027" w:rsidRPr="004A7D09">
        <w:rPr>
          <w:rFonts w:ascii="Arial" w:hAnsi="Arial" w:cs="Arial"/>
          <w:color w:val="auto"/>
          <w:sz w:val="24"/>
          <w:szCs w:val="24"/>
        </w:rPr>
        <w:t>13</w:t>
      </w:r>
      <w:r w:rsidRPr="004A7D09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Pr="004A7D09">
        <w:rPr>
          <w:rFonts w:ascii="Arial" w:hAnsi="Arial" w:cs="Arial"/>
          <w:color w:val="auto"/>
          <w:sz w:val="24"/>
          <w:szCs w:val="24"/>
        </w:rPr>
        <w:t>§ (</w:t>
      </w:r>
      <w:r w:rsidR="00753027" w:rsidRPr="004A7D09">
        <w:rPr>
          <w:rFonts w:ascii="Arial" w:hAnsi="Arial" w:cs="Arial"/>
          <w:color w:val="auto"/>
          <w:sz w:val="24"/>
          <w:szCs w:val="24"/>
        </w:rPr>
        <w:t>1</w:t>
      </w:r>
      <w:r w:rsidRPr="004A7D09">
        <w:rPr>
          <w:rFonts w:ascii="Arial" w:hAnsi="Arial" w:cs="Arial"/>
          <w:color w:val="auto"/>
          <w:sz w:val="24"/>
          <w:szCs w:val="24"/>
        </w:rPr>
        <w:t xml:space="preserve">) bekezdés </w:t>
      </w:r>
      <w:r w:rsidR="00753027" w:rsidRPr="004A7D09">
        <w:rPr>
          <w:rFonts w:ascii="Arial" w:hAnsi="Arial" w:cs="Arial"/>
          <w:color w:val="auto"/>
          <w:sz w:val="24"/>
          <w:szCs w:val="24"/>
        </w:rPr>
        <w:t>1</w:t>
      </w:r>
      <w:r w:rsidRPr="004A7D09">
        <w:rPr>
          <w:rFonts w:ascii="Arial" w:hAnsi="Arial" w:cs="Arial"/>
          <w:color w:val="auto"/>
          <w:sz w:val="24"/>
          <w:szCs w:val="24"/>
        </w:rPr>
        <w:t xml:space="preserve">. pontjában meghatározott feladatkörében eljárva, figyelemmel az általános közigazgatási rendtartásról szóló 2016. évi CL. törvény a mozgóképről szóló </w:t>
      </w:r>
      <w:r w:rsidRPr="00720D1B">
        <w:rPr>
          <w:rFonts w:ascii="Arial" w:hAnsi="Arial" w:cs="Arial"/>
          <w:color w:val="auto"/>
          <w:sz w:val="24"/>
          <w:szCs w:val="24"/>
        </w:rPr>
        <w:t>2004. évi II. törvény 37.§ (4) bekezdés, a szabálysértési eljárásról és szabálysértési nyilvántartási rendszerről szóló 2012. évi II. törvény 200. § (1) bekezdés a) pontja, valamint a nemdohányzók védelméről és a dohánytermékek fogyasztásának, forgalmazásának egyes szabályairól szóló 1999. évi XLII. törvény 2/A.</w:t>
      </w:r>
      <w:proofErr w:type="gramEnd"/>
      <w:r w:rsidRPr="00720D1B">
        <w:rPr>
          <w:rFonts w:ascii="Arial" w:hAnsi="Arial" w:cs="Arial"/>
          <w:color w:val="auto"/>
          <w:sz w:val="24"/>
          <w:szCs w:val="24"/>
        </w:rPr>
        <w:t xml:space="preserve"> §-</w:t>
      </w:r>
      <w:proofErr w:type="gramStart"/>
      <w:r w:rsidRPr="00720D1B">
        <w:rPr>
          <w:rFonts w:ascii="Arial" w:hAnsi="Arial" w:cs="Arial"/>
          <w:color w:val="auto"/>
          <w:sz w:val="24"/>
          <w:szCs w:val="24"/>
        </w:rPr>
        <w:t>a</w:t>
      </w:r>
      <w:proofErr w:type="gramEnd"/>
      <w:r w:rsidRPr="00720D1B">
        <w:rPr>
          <w:rFonts w:ascii="Arial" w:hAnsi="Arial" w:cs="Arial"/>
          <w:color w:val="auto"/>
          <w:sz w:val="24"/>
          <w:szCs w:val="24"/>
        </w:rPr>
        <w:t xml:space="preserve"> és az épített környezet alakításáról és védelméről szóló 1997. évi LXXVIII törvény 54. § (5</w:t>
      </w:r>
      <w:r w:rsidR="00C141E2" w:rsidRPr="00720D1B">
        <w:rPr>
          <w:rFonts w:ascii="Arial" w:hAnsi="Arial" w:cs="Arial"/>
          <w:color w:val="auto"/>
          <w:sz w:val="24"/>
          <w:szCs w:val="24"/>
        </w:rPr>
        <w:t>) bekezdése rendelkezéseire is,</w:t>
      </w:r>
      <w:r w:rsidR="00720D1B">
        <w:rPr>
          <w:rFonts w:ascii="Arial" w:hAnsi="Arial" w:cs="Arial"/>
          <w:color w:val="auto"/>
          <w:sz w:val="24"/>
          <w:szCs w:val="24"/>
        </w:rPr>
        <w:t xml:space="preserve"> </w:t>
      </w:r>
      <w:r w:rsidRPr="00CB665B">
        <w:rPr>
          <w:rFonts w:ascii="Arial" w:hAnsi="Arial" w:cs="Arial"/>
          <w:color w:val="auto"/>
          <w:sz w:val="24"/>
          <w:szCs w:val="24"/>
        </w:rPr>
        <w:t xml:space="preserve">az önkormányzat szervezeti és működési szabályzatáról szóló 18/2019. (XI. </w:t>
      </w:r>
      <w:r w:rsidR="00AF78F1">
        <w:rPr>
          <w:rFonts w:ascii="Arial" w:hAnsi="Arial" w:cs="Arial"/>
          <w:color w:val="auto"/>
          <w:sz w:val="24"/>
          <w:szCs w:val="24"/>
        </w:rPr>
        <w:t>0</w:t>
      </w:r>
      <w:r w:rsidRPr="00CB665B">
        <w:rPr>
          <w:rFonts w:ascii="Arial" w:hAnsi="Arial" w:cs="Arial"/>
          <w:color w:val="auto"/>
          <w:sz w:val="24"/>
          <w:szCs w:val="24"/>
        </w:rPr>
        <w:t>7.) önkormányzati rendelete által előírt Hajdúszoboszló Város Képviselő-testületének Városfejlesztési és Műszaki Bizottságának, valamint Jogi, Igazgatási és Ügyrendi Bizottságának véleményének kikérésével a következőket rendeli el:</w:t>
      </w:r>
    </w:p>
    <w:p w:rsidR="003D0B1A" w:rsidRPr="00CB665B" w:rsidRDefault="003D0B1A" w:rsidP="00CB665B">
      <w:pPr>
        <w:tabs>
          <w:tab w:val="left" w:pos="7796"/>
        </w:tabs>
        <w:ind w:right="567"/>
        <w:rPr>
          <w:rFonts w:ascii="Arial" w:hAnsi="Arial" w:cs="Arial"/>
          <w:color w:val="auto"/>
          <w:sz w:val="24"/>
          <w:szCs w:val="24"/>
        </w:rPr>
      </w:pPr>
    </w:p>
    <w:p w:rsidR="003D0B1A" w:rsidRPr="00CB665B" w:rsidRDefault="003D0B1A" w:rsidP="00CB665B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hu-HU"/>
        </w:rPr>
      </w:pPr>
      <w:r w:rsidRPr="00CB665B">
        <w:rPr>
          <w:rFonts w:ascii="Arial" w:hAnsi="Arial" w:cs="Arial"/>
          <w:b/>
          <w:color w:val="auto"/>
          <w:sz w:val="24"/>
          <w:szCs w:val="24"/>
          <w:lang w:eastAsia="hu-HU"/>
        </w:rPr>
        <w:t>1. §</w:t>
      </w:r>
    </w:p>
    <w:p w:rsidR="003D0B1A" w:rsidRPr="00CB665B" w:rsidRDefault="003D0B1A" w:rsidP="00CB665B">
      <w:pPr>
        <w:tabs>
          <w:tab w:val="left" w:pos="7796"/>
        </w:tabs>
        <w:rPr>
          <w:rFonts w:ascii="Arial" w:hAnsi="Arial" w:cs="Arial"/>
          <w:color w:val="auto"/>
          <w:sz w:val="24"/>
          <w:szCs w:val="24"/>
        </w:rPr>
      </w:pPr>
    </w:p>
    <w:p w:rsidR="003D0B1A" w:rsidRPr="00401921" w:rsidRDefault="003D0B1A" w:rsidP="00CB665B">
      <w:pPr>
        <w:tabs>
          <w:tab w:val="left" w:pos="7796"/>
        </w:tabs>
        <w:rPr>
          <w:rFonts w:ascii="Arial" w:hAnsi="Arial" w:cs="Arial"/>
          <w:color w:val="auto"/>
          <w:sz w:val="24"/>
          <w:szCs w:val="24"/>
        </w:rPr>
      </w:pPr>
      <w:r w:rsidRPr="00401921">
        <w:rPr>
          <w:rFonts w:ascii="Arial" w:hAnsi="Arial" w:cs="Arial"/>
          <w:color w:val="auto"/>
          <w:sz w:val="24"/>
          <w:szCs w:val="24"/>
        </w:rPr>
        <w:t>A rendelet 5. § (2) bekezdés</w:t>
      </w:r>
      <w:r w:rsidR="00401921" w:rsidRPr="00401921">
        <w:rPr>
          <w:rFonts w:ascii="Arial" w:hAnsi="Arial" w:cs="Arial"/>
          <w:color w:val="auto"/>
          <w:sz w:val="24"/>
          <w:szCs w:val="24"/>
        </w:rPr>
        <w:t>e helyébe</w:t>
      </w:r>
      <w:r w:rsidRPr="00401921">
        <w:rPr>
          <w:rFonts w:ascii="Arial" w:hAnsi="Arial" w:cs="Arial"/>
          <w:color w:val="auto"/>
          <w:sz w:val="24"/>
          <w:szCs w:val="24"/>
        </w:rPr>
        <w:t xml:space="preserve"> a </w:t>
      </w:r>
      <w:r w:rsidR="00401921" w:rsidRPr="00401921">
        <w:rPr>
          <w:rFonts w:ascii="Arial" w:hAnsi="Arial" w:cs="Arial"/>
          <w:color w:val="auto"/>
          <w:sz w:val="24"/>
          <w:szCs w:val="24"/>
        </w:rPr>
        <w:t>következő</w:t>
      </w:r>
      <w:r w:rsidRPr="00401921">
        <w:rPr>
          <w:rFonts w:ascii="Arial" w:hAnsi="Arial" w:cs="Arial"/>
          <w:color w:val="auto"/>
          <w:sz w:val="24"/>
          <w:szCs w:val="24"/>
        </w:rPr>
        <w:t xml:space="preserve"> rendelkezés lép:</w:t>
      </w:r>
    </w:p>
    <w:p w:rsidR="003D0B1A" w:rsidRPr="00CB665B" w:rsidRDefault="003D0B1A" w:rsidP="00CB665B">
      <w:pPr>
        <w:tabs>
          <w:tab w:val="left" w:pos="7796"/>
        </w:tabs>
        <w:rPr>
          <w:rFonts w:ascii="Arial" w:hAnsi="Arial" w:cs="Arial"/>
          <w:color w:val="auto"/>
          <w:sz w:val="24"/>
          <w:szCs w:val="24"/>
        </w:rPr>
      </w:pPr>
    </w:p>
    <w:p w:rsidR="003D0B1A" w:rsidRPr="00134039" w:rsidRDefault="00CB665B" w:rsidP="00CB665B">
      <w:pPr>
        <w:pStyle w:val="Norm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134039">
        <w:rPr>
          <w:rFonts w:ascii="Arial" w:hAnsi="Arial" w:cs="Arial"/>
          <w:i/>
        </w:rPr>
        <w:t>„</w:t>
      </w:r>
      <w:r w:rsidR="003D0B1A" w:rsidRPr="00134039">
        <w:rPr>
          <w:rFonts w:ascii="Arial" w:hAnsi="Arial" w:cs="Arial"/>
          <w:i/>
        </w:rPr>
        <w:t xml:space="preserve">(2) </w:t>
      </w:r>
      <w:proofErr w:type="gramStart"/>
      <w:r w:rsidR="003D0B1A" w:rsidRPr="00134039">
        <w:rPr>
          <w:rFonts w:ascii="Arial" w:hAnsi="Arial" w:cs="Arial"/>
          <w:i/>
        </w:rPr>
        <w:t>Építési munkákkal kapcsolatos terület-foglaláshoz, állvány, építőanyag, törmelék, ezek tárolására szolgáló konténer 24 órát meghaladó elhelyezéséhez május 1. és augusztus 31. közötti időszakban a gyógy- és üdülőövezetben – részben vagy teljes egészében Európai Uniós vagy hazai támogatásból vagy önkormányzati forrásból vagy jelentős közérdeket szolgáló (pld: áruellátás, közszolgáltatási funkciók, legalább 8 lakó-, vagy üdülő egységből álló létesítmény) fejlesztéssel megvalósuló projektek kivételével - nem adható közterület-használati engedély.</w:t>
      </w:r>
      <w:r w:rsidRPr="00134039">
        <w:rPr>
          <w:rFonts w:ascii="Arial" w:hAnsi="Arial" w:cs="Arial"/>
          <w:i/>
        </w:rPr>
        <w:t>”</w:t>
      </w:r>
      <w:proofErr w:type="gramEnd"/>
    </w:p>
    <w:p w:rsidR="003D0B1A" w:rsidRPr="00134039" w:rsidRDefault="003D0B1A" w:rsidP="00CB665B">
      <w:pPr>
        <w:rPr>
          <w:rFonts w:ascii="Arial" w:hAnsi="Arial" w:cs="Arial"/>
          <w:color w:val="auto"/>
          <w:sz w:val="24"/>
          <w:szCs w:val="24"/>
        </w:rPr>
      </w:pPr>
    </w:p>
    <w:p w:rsidR="003D0B1A" w:rsidRPr="00134039" w:rsidRDefault="003D0B1A" w:rsidP="00CB665B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34039">
        <w:rPr>
          <w:rFonts w:ascii="Arial" w:hAnsi="Arial" w:cs="Arial"/>
          <w:b/>
          <w:bCs/>
          <w:color w:val="auto"/>
          <w:sz w:val="24"/>
          <w:szCs w:val="24"/>
        </w:rPr>
        <w:t>Záró rendelkezések</w:t>
      </w:r>
    </w:p>
    <w:p w:rsidR="003D0B1A" w:rsidRPr="00CB665B" w:rsidRDefault="003D0B1A" w:rsidP="00CB665B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:rsidR="003D0B1A" w:rsidRPr="00CB665B" w:rsidRDefault="003D0B1A" w:rsidP="00CB665B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B665B">
        <w:rPr>
          <w:rFonts w:ascii="Arial" w:hAnsi="Arial" w:cs="Arial"/>
          <w:b/>
          <w:bCs/>
          <w:color w:val="auto"/>
          <w:sz w:val="24"/>
          <w:szCs w:val="24"/>
        </w:rPr>
        <w:t>2. §</w:t>
      </w:r>
    </w:p>
    <w:p w:rsidR="003D0B1A" w:rsidRPr="00CB665B" w:rsidRDefault="003D0B1A" w:rsidP="00CB665B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:rsidR="003D0B1A" w:rsidRPr="002B2B14" w:rsidRDefault="003D0B1A" w:rsidP="00CB665B">
      <w:pPr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2B2B14">
        <w:rPr>
          <w:rFonts w:ascii="Arial" w:hAnsi="Arial" w:cs="Arial"/>
          <w:bCs/>
          <w:color w:val="auto"/>
          <w:sz w:val="24"/>
          <w:szCs w:val="24"/>
        </w:rPr>
        <w:t>Jelen rendelet kihirdetése napján lép életbe, rendelkezéseit 2020. július 1-jétől kell alkalmazni.</w:t>
      </w:r>
    </w:p>
    <w:p w:rsidR="003D0B1A" w:rsidRPr="00CB665B" w:rsidRDefault="003D0B1A" w:rsidP="00CB665B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3D0B1A" w:rsidRPr="00CB665B" w:rsidRDefault="003D0B1A" w:rsidP="00CB665B">
      <w:pPr>
        <w:rPr>
          <w:rFonts w:ascii="Arial" w:hAnsi="Arial" w:cs="Arial"/>
          <w:color w:val="auto"/>
          <w:sz w:val="24"/>
          <w:szCs w:val="24"/>
        </w:rPr>
      </w:pPr>
    </w:p>
    <w:p w:rsidR="003D0B1A" w:rsidRPr="00CB665B" w:rsidRDefault="003D0B1A" w:rsidP="00CB665B">
      <w:pPr>
        <w:rPr>
          <w:rFonts w:ascii="Arial" w:hAnsi="Arial" w:cs="Arial"/>
          <w:color w:val="auto"/>
          <w:sz w:val="24"/>
          <w:szCs w:val="24"/>
        </w:rPr>
      </w:pPr>
    </w:p>
    <w:p w:rsidR="003D0B1A" w:rsidRPr="00CB665B" w:rsidRDefault="003D0B1A" w:rsidP="00CB665B">
      <w:pPr>
        <w:tabs>
          <w:tab w:val="left" w:pos="0"/>
          <w:tab w:val="center" w:pos="1701"/>
          <w:tab w:val="center" w:pos="7230"/>
          <w:tab w:val="left" w:pos="9923"/>
        </w:tabs>
        <w:rPr>
          <w:rFonts w:ascii="Arial" w:hAnsi="Arial" w:cs="Arial"/>
          <w:b/>
          <w:i/>
          <w:color w:val="auto"/>
          <w:sz w:val="24"/>
          <w:szCs w:val="24"/>
        </w:rPr>
      </w:pPr>
      <w:r w:rsidRPr="00CB665B">
        <w:rPr>
          <w:rFonts w:ascii="Arial" w:hAnsi="Arial" w:cs="Arial"/>
          <w:b/>
          <w:i/>
          <w:color w:val="auto"/>
          <w:sz w:val="24"/>
          <w:szCs w:val="24"/>
        </w:rPr>
        <w:tab/>
        <w:t>Czeglédi Gyula</w:t>
      </w:r>
      <w:r w:rsidRPr="00CB665B">
        <w:rPr>
          <w:rFonts w:ascii="Arial" w:hAnsi="Arial" w:cs="Arial"/>
          <w:b/>
          <w:i/>
          <w:color w:val="auto"/>
          <w:sz w:val="24"/>
          <w:szCs w:val="24"/>
        </w:rPr>
        <w:tab/>
        <w:t>Dr. Korpos Szabolcs</w:t>
      </w:r>
    </w:p>
    <w:p w:rsidR="00D04491" w:rsidRPr="00CB665B" w:rsidRDefault="003D0B1A" w:rsidP="00CB665B">
      <w:pPr>
        <w:tabs>
          <w:tab w:val="left" w:pos="0"/>
          <w:tab w:val="center" w:pos="1701"/>
          <w:tab w:val="center" w:pos="7230"/>
          <w:tab w:val="left" w:pos="9923"/>
        </w:tabs>
        <w:rPr>
          <w:rFonts w:ascii="Arial" w:hAnsi="Arial" w:cs="Arial"/>
          <w:b/>
          <w:i/>
          <w:color w:val="auto"/>
          <w:sz w:val="24"/>
          <w:szCs w:val="24"/>
        </w:rPr>
      </w:pPr>
      <w:r w:rsidRPr="00CB665B">
        <w:rPr>
          <w:rFonts w:ascii="Arial" w:hAnsi="Arial" w:cs="Arial"/>
          <w:b/>
          <w:i/>
          <w:color w:val="auto"/>
          <w:sz w:val="24"/>
          <w:szCs w:val="24"/>
        </w:rPr>
        <w:tab/>
      </w:r>
      <w:proofErr w:type="gramStart"/>
      <w:r w:rsidRPr="00CB665B">
        <w:rPr>
          <w:rFonts w:ascii="Arial" w:hAnsi="Arial" w:cs="Arial"/>
          <w:b/>
          <w:i/>
          <w:color w:val="auto"/>
          <w:sz w:val="24"/>
          <w:szCs w:val="24"/>
        </w:rPr>
        <w:t>polgármester</w:t>
      </w:r>
      <w:proofErr w:type="gramEnd"/>
      <w:r w:rsidRPr="00CB665B">
        <w:rPr>
          <w:rFonts w:ascii="Arial" w:hAnsi="Arial" w:cs="Arial"/>
          <w:b/>
          <w:i/>
          <w:color w:val="auto"/>
          <w:sz w:val="24"/>
          <w:szCs w:val="24"/>
        </w:rPr>
        <w:tab/>
        <w:t>jegyző</w:t>
      </w:r>
    </w:p>
    <w:sectPr w:rsidR="00D04491" w:rsidRPr="00CB665B" w:rsidSect="003D0B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1A"/>
    <w:rsid w:val="00133403"/>
    <w:rsid w:val="00134039"/>
    <w:rsid w:val="002B2B14"/>
    <w:rsid w:val="003D0B1A"/>
    <w:rsid w:val="00401921"/>
    <w:rsid w:val="0044409C"/>
    <w:rsid w:val="004A7D09"/>
    <w:rsid w:val="006262BB"/>
    <w:rsid w:val="00720D1B"/>
    <w:rsid w:val="00753027"/>
    <w:rsid w:val="00AF78F1"/>
    <w:rsid w:val="00C141E2"/>
    <w:rsid w:val="00CA0FFC"/>
    <w:rsid w:val="00CB665B"/>
    <w:rsid w:val="00D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D8E9"/>
  <w15:chartTrackingRefBased/>
  <w15:docId w15:val="{F88B1D44-7704-44CE-B85D-0DB758D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B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D0B1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3D0B1A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color w:val="auto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qFormat/>
    <w:rsid w:val="003D0B1A"/>
    <w:rPr>
      <w:rFonts w:ascii="Liberation Sans" w:eastAsia="Microsoft YaHei" w:hAnsi="Liberation Sans" w:cs="Mangal"/>
      <w:b/>
      <w:bCs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11</cp:revision>
  <dcterms:created xsi:type="dcterms:W3CDTF">2020-07-23T11:49:00Z</dcterms:created>
  <dcterms:modified xsi:type="dcterms:W3CDTF">2020-08-05T14:39:00Z</dcterms:modified>
</cp:coreProperties>
</file>