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65" w:rsidRPr="00771EF8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Toc456008471"/>
      <w:bookmarkStart w:id="1" w:name="_Toc456008756"/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Hajdúszoboszló Város Önkormányzat</w:t>
      </w:r>
      <w:r w:rsidR="00B56ACE"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Képviselő-testületének</w:t>
      </w:r>
      <w:bookmarkEnd w:id="0"/>
      <w:bookmarkEnd w:id="1"/>
    </w:p>
    <w:p w:rsidR="00771EF8" w:rsidRPr="00771EF8" w:rsidRDefault="00771EF8" w:rsidP="00771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2" w:name="_Toc456008472"/>
      <w:bookmarkStart w:id="3" w:name="_Toc456008757"/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</w:t>
      </w:r>
      <w:r w:rsidR="00A85C65"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/2022.(</w:t>
      </w:r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I. 27.) önkormányzati </w:t>
      </w:r>
      <w:r w:rsidR="00A85C65"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rendelete</w:t>
      </w:r>
    </w:p>
    <w:p w:rsidR="00A85C65" w:rsidRPr="00771EF8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</w:pPr>
      <w:proofErr w:type="gramStart"/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771EF8"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14/2016. (V. 26.) </w:t>
      </w:r>
      <w:r w:rsidR="00771EF8"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önkormányzati</w:t>
      </w:r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rendeletével jóváhagyott</w:t>
      </w:r>
      <w:bookmarkEnd w:id="2"/>
      <w:bookmarkEnd w:id="3"/>
      <w:r w:rsidR="00771EF8" w:rsidRPr="00771EF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Helyi Építési Szabályzat módosításáról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EF8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az épített környezet alakításáról és védelméről szóló 1997. évi LXXVIII. törvény 9/B. § (2) bekezdés b) pontjában és a 62. §. (6) bekezdésének 6. pontjában kapott felhatalmazás alapján, az épített környezet alakításáról és védelméről szóló 1997. évi LXXVIII. törvény 6. § (1) bekezdésében és a Magyarország helyi önkormányzatairól szóló 2011. évi CLXXXIX. törvény 13. § (1) bekezdésének 1. pontjában meghatározott feladatkörében eljárva, a településfejlesztési </w:t>
      </w:r>
      <w:proofErr w:type="gramStart"/>
      <w:r w:rsidRPr="00771EF8">
        <w:rPr>
          <w:rFonts w:ascii="Arial" w:eastAsia="Times New Roman" w:hAnsi="Arial" w:cs="Arial"/>
          <w:sz w:val="24"/>
          <w:szCs w:val="24"/>
          <w:lang w:eastAsia="ar-SA"/>
        </w:rPr>
        <w:t>koncepcióról</w:t>
      </w:r>
      <w:proofErr w:type="gramEnd"/>
      <w:r w:rsidRPr="00771EF8">
        <w:rPr>
          <w:rFonts w:ascii="Arial" w:eastAsia="Times New Roman" w:hAnsi="Arial" w:cs="Arial"/>
          <w:sz w:val="24"/>
          <w:szCs w:val="24"/>
          <w:lang w:eastAsia="ar-SA"/>
        </w:rPr>
        <w:t>, az integrált településfejlesztési stratégiáról és a településrendezési eszközökről, valamint egyes településrendezési sajátos jogintézményekről szóló 314/2012. (XI. 8.) Korm. rendelet 28. § (1) bekezdésében és a 42. § (4) meghatározott feladatkörében eljáró: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Állami Főépítészi Iroda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Hajdú-Bihar Megyei Kormányhivatal Hivatal Környezetvédelmi és Természetvédelmi Főosztály 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Hortobágyi Nemzeti Park Igazgatóság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Katasztrófavédelmi Igazgatóság Igazgatóhelyettesi Szervezet Katasztrófavédelmi Hatósági Szolgálat (Területi Vízvédelmi Hatóság)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Katasztrófavédelmi Igazgatóság Igazgatóhelyettesi Szervezet Katasztrófavédelmi Hatósági Szolgálat (Területi Vízügyi Hatóság)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Országos Vízügyi Főigazgatóság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Tiszántúli Vízügyi Igazgatóság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Katasztrófavédelmi Igazgatóság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Népegészségügyi Főosztály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Budapest Főváros Kormányhivatala Közlekedési Főosztály Útügyi 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Innovációs és Technológiai Minisztérium közlekedésért felelős helyettes államtitkár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Innovációs és Technológiai Minisztérium Légügyi Szakterület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Közlekedési és Fogyasztóvédelmi Főosztály Útügyi 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Miniszterelnökség Örökségvédelmi Ügyekért Felelős Helyettes Államtitkárság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Építésügyi és Örökségvédelmi Főosztály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Élelmiszerlánc-biztonsági és Földhivatali Főosztály Földhivatali 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Agrárügyi Főosztály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Honvédelmi Minisztérium Hatósági Főosztály (honvédelemért felelős miniszter)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Megyei Rendőr-főkapitányság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Borsod-Abaúj-Zemplén Megyei Kormányhivatal Hatósági Főosztály Bányászati Osztály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Nemzeti Média- és Hírközlési Hatóság Hivatala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" w:name="_Hlk487783625"/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Budapest Főváros Kormányhivatala Népegészségügyi Főosztály Közegészségügyi Osztály </w:t>
      </w:r>
    </w:p>
    <w:bookmarkEnd w:id="4"/>
    <w:p w:rsidR="00A85C65" w:rsidRPr="00771EF8" w:rsidRDefault="00A85C65" w:rsidP="00771EF8">
      <w:pPr>
        <w:tabs>
          <w:tab w:val="num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proofErr w:type="gramEnd"/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5C65" w:rsidRPr="00771EF8" w:rsidRDefault="00A85C65" w:rsidP="00771EF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 Korm. rendelet 42. § (4) szerint előírt érintett területi, települési önkormányzatok megkereséséhez biztosított véleményezési jogkörében eljáró: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" w:name="_Hlk487784324"/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Hajdú-Bihar Megye Önkormányzat Hivatala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Nagyhegyes község önkormányzata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Ebes község önkormányzata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Hajdúszovát község önkormányzata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Kaba város önkormányzata</w:t>
      </w:r>
    </w:p>
    <w:p w:rsidR="00A85C65" w:rsidRPr="00771EF8" w:rsidRDefault="00A85C65" w:rsidP="00771EF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>Nádudvar város önkormányzata</w:t>
      </w:r>
    </w:p>
    <w:bookmarkEnd w:id="5"/>
    <w:p w:rsidR="00A85C65" w:rsidRPr="00771EF8" w:rsidRDefault="00A85C65" w:rsidP="00771EF8">
      <w:pPr>
        <w:tabs>
          <w:tab w:val="num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továbbá</w:t>
      </w:r>
      <w:proofErr w:type="gramEnd"/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 Korm. rendelet 29. § a) pontjában a partnerségi egyeztetésben meghatározottak szerint a partnerségi egyeztetés szereplői véleményének kikérésével, 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a településfejlesztési </w:t>
      </w: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t>koncepcióról</w:t>
      </w:r>
      <w:proofErr w:type="gramEnd"/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, az integrált településfejlesztési stratégiáról és a településrendezési eszközökről, valamint egyes településrendezési sajátos jogintézményekről szóló 314/2012. (XI. 8.) Korm. rendelet 42. § (6) bek. </w:t>
      </w:r>
      <w:proofErr w:type="gramStart"/>
      <w:r w:rsidRPr="00771EF8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771EF8">
        <w:rPr>
          <w:rFonts w:ascii="Arial" w:eastAsia="Times New Roman" w:hAnsi="Arial" w:cs="Arial"/>
          <w:sz w:val="24"/>
          <w:szCs w:val="24"/>
          <w:lang w:eastAsia="hu-HU"/>
        </w:rPr>
        <w:t xml:space="preserve"> feladatkörében az állami főépítészi hatáskörben eljáró Hajdú-Bihar Megyei Kormányhivatal záró szakmai véleményének kikérésével a következőket rendeli el:</w:t>
      </w:r>
    </w:p>
    <w:p w:rsidR="00771EF8" w:rsidRPr="00771EF8" w:rsidRDefault="00771EF8" w:rsidP="00771E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1.</w:t>
      </w:r>
      <w:r w:rsid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§</w:t>
      </w:r>
    </w:p>
    <w:p w:rsidR="00771EF8" w:rsidRDefault="00771EF8" w:rsidP="00771EF8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Default="00A85C65" w:rsidP="00771EF8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A Hajdúszoboszló Város helyi építési szabályzatáról és szabályozási tervéről szóló </w:t>
      </w:r>
      <w:r w:rsidR="00771EF8"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14/2016. (V. 26.) 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önkormányzati rendelet (a továbbiakban: HÉSZ) 2. mellékletének (Belterület szabályozási tervének) M6/</w:t>
      </w:r>
      <w:proofErr w:type="gramStart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A-jelű</w:t>
      </w:r>
      <w:proofErr w:type="gramEnd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területegységre vonatkozó szabályozása e rendelet 1. melléklete szerint módosul.</w:t>
      </w:r>
    </w:p>
    <w:p w:rsidR="00771EF8" w:rsidRPr="00771EF8" w:rsidRDefault="00771EF8" w:rsidP="00771EF8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2.</w:t>
      </w:r>
      <w:r w:rsid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§</w:t>
      </w:r>
    </w:p>
    <w:p w:rsidR="00A85C65" w:rsidRPr="00771EF8" w:rsidRDefault="00A85C65" w:rsidP="00771EF8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 2.§ (3)</w:t>
      </w: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</w:t>
      </w:r>
      <w:proofErr w:type="gramStart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A</w:t>
      </w:r>
      <w:proofErr w:type="gramEnd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szabályozat mellékleteit képező tervlapok közül a 2021. évi M6/A –jelű módosítással érintett „Sz-2m5”-jelű (Belterületi) szabályozási tervlap jelölése Sz-2/m6 jelölésre változik. A jóváhagyást követően a tervlapon átvezetésre (egybeszerkesztésre) kerülnek a jelen rendelet megalkotásával együtt elfogadott,</w:t>
      </w:r>
      <w:r w:rsidR="00CF1879"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jelen rendelet 1. mellékletét </w:t>
      </w:r>
      <w:proofErr w:type="gramStart"/>
      <w:r w:rsidR="00CF1879"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képező 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SZ-2</w:t>
      </w:r>
      <w:proofErr w:type="gramEnd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/M6a- jelű szabályozási terv területegységre vonatkozó módosításai. Ezt követően a módosítással érintett területegységek szabályozási tervlapja önállóan már nem használható. 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Fentiek alapján a Hész. 2.§ (3) pont 2. sor helyére az alábbi lép.</w:t>
      </w:r>
    </w:p>
    <w:p w:rsidR="00A85C65" w:rsidRPr="00771EF8" w:rsidRDefault="00A85C65" w:rsidP="00771EF8">
      <w:pPr>
        <w:tabs>
          <w:tab w:val="left" w:pos="1560"/>
          <w:tab w:val="left" w:pos="1985"/>
          <w:tab w:val="left" w:pos="3261"/>
        </w:tabs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„2. melléklete: 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ab/>
        <w:t>Sz-2/m6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ab/>
        <w:t>Belterület szabályozási terv (M= 1: 5 500);”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3.</w:t>
      </w:r>
      <w:r w:rsid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§</w:t>
      </w:r>
    </w:p>
    <w:p w:rsidR="00771EF8" w:rsidRPr="00771EF8" w:rsidRDefault="00771EF8" w:rsidP="00771EF8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 3.§ (3)</w:t>
      </w: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bekezdés e) pont szerinti felsorolás kiegészül az alábbi sorral: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ind w:left="144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ej</w:t>
      </w:r>
      <w:proofErr w:type="gramEnd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rekreációs és rendezvény célú terület </w:t>
      </w:r>
      <w:r w:rsidRPr="00771EF8">
        <w:rPr>
          <w:rFonts w:ascii="Arial" w:eastAsia="Times New Roman" w:hAnsi="Arial" w:cs="Arial"/>
          <w:b/>
          <w:i/>
          <w:sz w:val="24"/>
          <w:szCs w:val="24"/>
          <w:lang w:eastAsia="hu-HU"/>
        </w:rPr>
        <w:t>K-Rek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Default="00771EF8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4. §</w:t>
      </w:r>
    </w:p>
    <w:p w:rsidR="00771EF8" w:rsidRPr="00771EF8" w:rsidRDefault="00771EF8" w:rsidP="00771EF8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 5.§ (2)</w:t>
      </w: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bekezdés kiegészül egy f) pont szerinti rendelkezéssel.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Pr="00771EF8" w:rsidRDefault="00A85C65" w:rsidP="00771EF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1065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Zártsorú beépítési mód</w:t>
      </w:r>
    </w:p>
    <w:p w:rsidR="00A85C65" w:rsidRPr="00771EF8" w:rsidRDefault="00A85C65" w:rsidP="00771EF8">
      <w:pPr>
        <w:numPr>
          <w:ilvl w:val="0"/>
          <w:numId w:val="2"/>
        </w:numPr>
        <w:tabs>
          <w:tab w:val="right" w:pos="0"/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Zártsorú beépítési mód esetén az épületek zárt sora megszakítható. </w:t>
      </w:r>
    </w:p>
    <w:p w:rsidR="00A85C65" w:rsidRPr="00771EF8" w:rsidRDefault="00A85C65" w:rsidP="00771E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Ha az építéssel érintett telekkel szomszédos telken álló épület a közös oldalsó telekhatáron áll, és a zártsorú csatlakozás tűzfalas kialakítás hiányában nem biztosított - az épület rendeltetésszerű használhatóságának megtartása érdekében - a tervezett épületet úgy kell elhelyezni, hogy a szomszédos épület felé eső telekhatártól legalább 3,0 m-re álljon.</w:t>
      </w:r>
    </w:p>
    <w:p w:rsidR="00A85C65" w:rsidRPr="00771EF8" w:rsidRDefault="00A85C65" w:rsidP="00771E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Az utcavonalon előírt kötelező építési vonal esetében az utcafrontra kerülő épületet utcafronti homlokzatának homlokvonalra vetített vetületi hosszának legalább 80 %-ban ténylegesen az utcavonalon kell állnia.</w:t>
      </w:r>
    </w:p>
    <w:p w:rsidR="00A85C65" w:rsidRPr="00771EF8" w:rsidRDefault="00A85C65" w:rsidP="00771E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zártsorúsítás érdekében, az építési vonaltól számított 12 méter mélységig az épületet a zártsorú beépítésre vonatkozó általános szabályok betartásával, kell helyezni. Az e mögött lévő építési helyen belül, a Vt-1 jelű övezet kivételével, a 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 xml:space="preserve">tömbben kialakult hagyományos építési oldallal szemközti telekhatár mentén azonban az oldalkertnek megfelelő szélességű területsávban épületet nem lehet elhelyezni. </w:t>
      </w:r>
    </w:p>
    <w:p w:rsidR="00A85C65" w:rsidRPr="00771EF8" w:rsidRDefault="00A85C65" w:rsidP="00771E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Zártsorú beépítési mód estén az építési hely meghatározását tekintve, a beépítés előkert nélküli, az utca felőli kötelező építési vonalat a HÉSZ. 5. melléklete határozza meg. Az utcafronti épületrész fő tetőgerince az utcavonallal párhuzamos, a szomszédos telkeken elhelyezett épületeket a homlokzattal szervesen összeépített, legalább </w:t>
      </w:r>
      <w:smartTag w:uri="urn:schemas-microsoft-com:office:smarttags" w:element="metricconverter">
        <w:smartTagPr>
          <w:attr w:name="ProductID" w:val="3,0 m"/>
        </w:smartTagPr>
        <w:r w:rsidRPr="00771EF8">
          <w:rPr>
            <w:rFonts w:ascii="Arial" w:eastAsia="Times New Roman" w:hAnsi="Arial" w:cs="Arial"/>
            <w:i/>
            <w:sz w:val="24"/>
            <w:szCs w:val="24"/>
            <w:lang w:eastAsia="hu-HU"/>
          </w:rPr>
          <w:t>3,0 m</w:t>
        </w:r>
      </w:smartTag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magas kapuépítménnyel, homlokzatszerű kerítéssel kell összekötni. A hátsó udvar megközelítését egy legalább </w:t>
      </w:r>
      <w:smartTag w:uri="urn:schemas-microsoft-com:office:smarttags" w:element="metricconverter">
        <w:smartTagPr>
          <w:attr w:name="ProductID" w:val="3,0 m￩ter"/>
        </w:smartTagPr>
        <w:r w:rsidRPr="00771EF8">
          <w:rPr>
            <w:rFonts w:ascii="Arial" w:eastAsia="Times New Roman" w:hAnsi="Arial" w:cs="Arial"/>
            <w:i/>
            <w:sz w:val="24"/>
            <w:szCs w:val="24"/>
            <w:lang w:eastAsia="hu-HU"/>
          </w:rPr>
          <w:t>3,0 méter</w:t>
        </w:r>
      </w:smartTag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szélességű és űrszelvényű áthajtóval biztosítani kell.</w:t>
      </w:r>
    </w:p>
    <w:p w:rsidR="00A85C65" w:rsidRPr="00771EF8" w:rsidRDefault="00A85C65" w:rsidP="00771E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 b), d), e) pont előírása nem vonatkoznak a hitéleti- közösségi rendeltetésű templom épületére, ha annak tűztávolsága az épület telken belüli elhelyezését és kialakítását figyelembe véve, biztosított.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Default="00771EF8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5. §</w:t>
      </w:r>
    </w:p>
    <w:p w:rsidR="00771EF8" w:rsidRPr="00771EF8" w:rsidRDefault="00771EF8" w:rsidP="00771EF8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 9.§ (4)</w:t>
      </w: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bekezdés helyére, az alábbi bekezdés lép: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numPr>
          <w:ilvl w:val="0"/>
          <w:numId w:val="4"/>
        </w:numPr>
        <w:tabs>
          <w:tab w:val="left" w:pos="425"/>
        </w:tabs>
        <w:spacing w:after="0" w:line="240" w:lineRule="auto"/>
        <w:ind w:hanging="1145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Építési vonal</w:t>
      </w:r>
    </w:p>
    <w:p w:rsidR="00A85C65" w:rsidRPr="00771EF8" w:rsidRDefault="00A85C65" w:rsidP="00771EF8">
      <w:pPr>
        <w:numPr>
          <w:ilvl w:val="0"/>
          <w:numId w:val="5"/>
        </w:numPr>
        <w:tabs>
          <w:tab w:val="left" w:pos="709"/>
          <w:tab w:val="left" w:pos="3402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Az építési vonalat a Hész. részletes övezeti előírásai határozzák meg, mely alól eltérést a szabályozási terven ábrázolt kötelező építési vonal adhat. </w:t>
      </w:r>
    </w:p>
    <w:p w:rsidR="00A85C65" w:rsidRPr="00771EF8" w:rsidRDefault="00A85C65" w:rsidP="00771EF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 kötelező építési vonal használatának értelmezése:</w:t>
      </w:r>
    </w:p>
    <w:p w:rsidR="00A85C65" w:rsidRPr="00771EF8" w:rsidRDefault="00A85C65" w:rsidP="00771EF8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spellStart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ba</w:t>
      </w:r>
      <w:proofErr w:type="spellEnd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Az utcavonalon meghatározott építési vonalon létesíteni kívánt épület átlagos szélességének </w:t>
      </w:r>
      <w:r w:rsidRPr="00771EF8">
        <w:rPr>
          <w:rFonts w:ascii="Arial" w:eastAsia="Times New Roman" w:hAnsi="Arial" w:cs="Arial"/>
          <w:i/>
          <w:strike/>
          <w:sz w:val="24"/>
          <w:szCs w:val="24"/>
          <w:lang w:eastAsia="hu-HU"/>
        </w:rPr>
        <w:t>2/3 részéig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legalább 80%-ban ténylegesen a kötelező építési vonalra kell illeszkednie. Ez alól kivételt képez a hitéleti- közösségi rendeltetésű templom épülete, melyre a kötelező utcavonalra történő kiépítés kötelezettsége nem vonatkozik, mely építési helyen belül, az utcavonaltól tetszőleges távolságra elhelyezhető.</w:t>
      </w:r>
    </w:p>
    <w:p w:rsidR="00A85C65" w:rsidRPr="00771EF8" w:rsidRDefault="00A85C65" w:rsidP="00771EF8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spellStart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bb</w:t>
      </w:r>
      <w:proofErr w:type="spellEnd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Kialakult nyúlványos telek esetében a terven jelölt építési vonalat nem kell megtartani, az épület az építési helyen belül szabadon elhelyezhető. A kötelező építési vonalon az utcaképet javítandó kapuzat, vagy egyéb építmény megjelenhet. Ezt a szabályt kell alkalmazni azokban az esetekben is, amikor az oldalhatáron álló beépítésre szabályozott meglévő építési telek kötelező, utca felöli, építési vonalon mért szélessége nem teszi lehetővé egy legalább </w:t>
      </w:r>
      <w:smartTag w:uri="urn:schemas-microsoft-com:office:smarttags" w:element="metricconverter">
        <w:smartTagPr>
          <w:attr w:name="ProductID" w:val="6,0 m￩ter"/>
        </w:smartTagPr>
        <w:r w:rsidRPr="00771EF8">
          <w:rPr>
            <w:rFonts w:ascii="Arial" w:eastAsia="Times New Roman" w:hAnsi="Arial" w:cs="Arial"/>
            <w:i/>
            <w:sz w:val="24"/>
            <w:szCs w:val="24"/>
            <w:lang w:eastAsia="hu-HU"/>
          </w:rPr>
          <w:t>6,0 méter</w:t>
        </w:r>
      </w:smartTag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szélességű épület elhelyezését. 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Default="00771EF8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6. §</w:t>
      </w:r>
    </w:p>
    <w:p w:rsidR="00771EF8" w:rsidRPr="00771EF8" w:rsidRDefault="00771EF8" w:rsidP="00771EF8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Hész 41.§ </w:t>
      </w:r>
      <w:proofErr w:type="gramStart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A</w:t>
      </w:r>
      <w:proofErr w:type="gramEnd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beépítésre szánt különleges területek felsorolása kiegészül az alábbi, új sorral.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numPr>
          <w:ilvl w:val="0"/>
          <w:numId w:val="6"/>
        </w:numPr>
        <w:tabs>
          <w:tab w:val="left" w:pos="426"/>
          <w:tab w:val="left" w:pos="1134"/>
          <w:tab w:val="left" w:pos="1560"/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i/>
          <w:sz w:val="24"/>
          <w:szCs w:val="24"/>
          <w:lang w:eastAsia="hu-HU"/>
        </w:rPr>
        <w:t>K-Rek</w:t>
      </w:r>
      <w:r w:rsidRPr="00771EF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rekreációs- és rendezvény célú terület</w:t>
      </w:r>
    </w:p>
    <w:p w:rsidR="00A85C65" w:rsidRPr="00771EF8" w:rsidRDefault="00A85C65" w:rsidP="00771EF8">
      <w:pPr>
        <w:tabs>
          <w:tab w:val="left" w:pos="426"/>
          <w:tab w:val="left" w:pos="1134"/>
          <w:tab w:val="left" w:pos="1560"/>
          <w:tab w:val="left" w:pos="269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85C65" w:rsidRPr="00771EF8" w:rsidRDefault="00771EF8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7. §</w:t>
      </w:r>
    </w:p>
    <w:p w:rsidR="00771EF8" w:rsidRPr="00771EF8" w:rsidRDefault="00771EF8" w:rsidP="00771EF8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Hész 54/B </w:t>
      </w:r>
      <w:proofErr w:type="gramStart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A</w:t>
      </w:r>
      <w:proofErr w:type="gramEnd"/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Hész kiegészül az alábbi új 48/B címsorral és új 54/B.§ -al.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48/B Rekreációs- és rendezvény célú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proofErr w:type="gramStart"/>
      <w:r w:rsidRPr="00771EF8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különleges</w:t>
      </w:r>
      <w:proofErr w:type="gramEnd"/>
      <w:r w:rsidRPr="00771EF8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 xml:space="preserve"> építési övezet (K-Rek)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i/>
          <w:kern w:val="28"/>
          <w:sz w:val="24"/>
          <w:szCs w:val="24"/>
          <w:u w:val="single"/>
          <w:lang w:eastAsia="hu-HU"/>
        </w:rPr>
      </w:pPr>
      <w:r w:rsidRPr="00771EF8">
        <w:rPr>
          <w:rFonts w:ascii="Arial" w:eastAsia="Times New Roman" w:hAnsi="Arial" w:cs="Arial"/>
          <w:i/>
          <w:kern w:val="28"/>
          <w:sz w:val="24"/>
          <w:szCs w:val="24"/>
          <w:u w:val="single"/>
          <w:lang w:eastAsia="hu-HU"/>
        </w:rPr>
        <w:t>54/B.§</w:t>
      </w:r>
    </w:p>
    <w:p w:rsidR="00A85C65" w:rsidRPr="00771EF8" w:rsidRDefault="00A85C65" w:rsidP="00771E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Az építési övezet elsősorban a rekreációs, kulturális és sport rendezvények- célját szolgáló építmények elhelyezésére szolgál.</w:t>
      </w:r>
    </w:p>
    <w:p w:rsidR="00A85C65" w:rsidRPr="00771EF8" w:rsidRDefault="00A85C65" w:rsidP="00771EF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 xml:space="preserve">a) Az építési övezetben elhelyezhető épület a rekreációs, kulturális, sport, rendezvény, és </w:t>
      </w:r>
      <w:proofErr w:type="gramStart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konferencia</w:t>
      </w:r>
      <w:proofErr w:type="gramEnd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célú rendeltetésen kívül: 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aa) 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kereskedelmi, vendéglátó, szolgáltató, 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ab</w:t>
      </w:r>
      <w:proofErr w:type="gramEnd"/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közösségi szórakoztató,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ac) turisztikai</w:t>
      </w:r>
    </w:p>
    <w:p w:rsidR="00A85C65" w:rsidRPr="00771EF8" w:rsidRDefault="00A85C65" w:rsidP="00771EF8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rendeltetést</w:t>
      </w:r>
      <w:proofErr w:type="gramEnd"/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is tartalmazhat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b) Elhelyezhető továbbá: 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</w:t>
      </w:r>
      <w:proofErr w:type="spellEnd"/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 a személyzet számára szolgáló legfeljebb 1 lakás.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bb</w:t>
      </w:r>
      <w:proofErr w:type="spellEnd"/>
      <w:r w:rsidRPr="00771EF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 szálláshely szolgáltatás</w:t>
      </w:r>
    </w:p>
    <w:p w:rsidR="00A85C65" w:rsidRPr="00771EF8" w:rsidRDefault="00A85C65" w:rsidP="00771EF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85C65" w:rsidRPr="00771EF8" w:rsidRDefault="00A85C65" w:rsidP="00771E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Az építési övezet építési telkeinek legnagyobb beépítettségét, a megengedett legnagyobb homlokzatmagasság mértékét, valamint a kialakítható telek legkisebb területét a HÉSZ 3. mellékletének 5. táblázata tartalmazza.</w:t>
      </w:r>
    </w:p>
    <w:p w:rsidR="00A85C65" w:rsidRPr="00771EF8" w:rsidRDefault="00A85C65" w:rsidP="00771E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Az épületet az építési helyen belül bárhol el lehet helyezni. Az építési hely a közterület határától kezdődik, de az épület közterülettől való távolsága építési helyen belül szabadon megválasztható.</w:t>
      </w:r>
    </w:p>
    <w:p w:rsidR="00A85C65" w:rsidRPr="00771EF8" w:rsidRDefault="00A85C65" w:rsidP="00771EF8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8.</w:t>
      </w:r>
      <w:r w:rsid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§</w:t>
      </w:r>
    </w:p>
    <w:p w:rsidR="00A85C65" w:rsidRPr="00771EF8" w:rsidRDefault="00A85C65" w:rsidP="00771EF8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 3. melléklet 2. táblázat: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A Hész „Építési övezetek beépítésének előírásai” c. 2. mellékletének „Vegyes építési övezetek beépítésének előírásai” c. 5. táblázata helyébe, e rendelet 2. melléklete lép.</w:t>
      </w: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A táblázat legnagyobb homlokzatmagasságra vonatkozó rendelkezése az alábbi megjegyzéssel egészül ki:</w:t>
      </w: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tabs>
          <w:tab w:val="left" w:pos="1276"/>
          <w:tab w:val="right" w:pos="354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„** A meglévő hitéleti rendeltetésű – templom telkének megengedett legnagyobb beépíthetősége, az övezeti előírásokhoz képest további + 5%-al növelhető.</w:t>
      </w:r>
    </w:p>
    <w:p w:rsidR="00A85C65" w:rsidRPr="00771EF8" w:rsidRDefault="00A85C65" w:rsidP="00771EF8">
      <w:pPr>
        <w:tabs>
          <w:tab w:val="left" w:pos="567"/>
          <w:tab w:val="right" w:pos="4395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>***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A meglévő hitéleti rendeltetésű – templom - épületének részét képező, annak tömegéből kiálló technológiai építmények - templomtorony, óra torony, kilátó - magasságával az épületmagasság szabályozott legnagyobb mértéke, ha azt egyéb előírás nem korlátozza, növelhető.”</w:t>
      </w: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771EF8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9. §</w:t>
      </w:r>
    </w:p>
    <w:p w:rsidR="00A85C65" w:rsidRPr="00771EF8" w:rsidRDefault="00A85C65" w:rsidP="00771EF8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 3. melléklet 3. táblázat:</w:t>
      </w: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A Hész „Építési övezetek beépítésének előírásai” c. 3. mellékletének „Különleges építési övezetek beépítésének előírásai” c. 5. táblázata helyébe, e rendelet 3. melléklete lép.</w:t>
      </w:r>
    </w:p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kern w:val="28"/>
          <w:sz w:val="24"/>
          <w:szCs w:val="24"/>
          <w:lang w:eastAsia="hu-HU"/>
        </w:rPr>
        <w:t>(A táblázat kiegészül egy új 25. sorral)</w:t>
      </w:r>
    </w:p>
    <w:tbl>
      <w:tblPr>
        <w:tblpPr w:leftFromText="57" w:rightFromText="57" w:vertAnchor="text" w:horzAnchor="margin" w:tblpXSpec="center" w:tblpY="10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40"/>
        <w:gridCol w:w="993"/>
        <w:gridCol w:w="991"/>
        <w:gridCol w:w="1134"/>
        <w:gridCol w:w="992"/>
        <w:gridCol w:w="1135"/>
        <w:gridCol w:w="992"/>
        <w:gridCol w:w="1139"/>
      </w:tblGrid>
      <w:tr w:rsidR="00A85C65" w:rsidRPr="00771EF8" w:rsidTr="00402354">
        <w:trPr>
          <w:trHeight w:val="330"/>
        </w:trPr>
        <w:tc>
          <w:tcPr>
            <w:tcW w:w="456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993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991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134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92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135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992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1139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</w:t>
            </w:r>
          </w:p>
        </w:tc>
      </w:tr>
      <w:tr w:rsidR="00A85C65" w:rsidRPr="00771EF8" w:rsidTr="00402354">
        <w:trPr>
          <w:trHeight w:val="330"/>
        </w:trPr>
        <w:tc>
          <w:tcPr>
            <w:tcW w:w="456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477" w:type="dxa"/>
            <w:gridSpan w:val="7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A z  é p í t é s </w:t>
            </w:r>
            <w:proofErr w:type="gramStart"/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i    t</w:t>
            </w:r>
            <w:proofErr w:type="gramEnd"/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e l e k </w:t>
            </w:r>
          </w:p>
        </w:tc>
        <w:tc>
          <w:tcPr>
            <w:tcW w:w="1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legkisebb-legnagyobb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homlokzat-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magasság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(m) *</w:t>
            </w:r>
          </w:p>
        </w:tc>
      </w:tr>
      <w:tr w:rsidR="00A85C65" w:rsidRPr="00771EF8" w:rsidTr="00402354">
        <w:trPr>
          <w:trHeight w:val="920"/>
        </w:trPr>
        <w:tc>
          <w:tcPr>
            <w:tcW w:w="456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övezeti jele</w:t>
            </w:r>
          </w:p>
        </w:tc>
        <w:tc>
          <w:tcPr>
            <w:tcW w:w="993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beépítési módja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/jele/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legkisebb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területe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(m2)</w:t>
            </w:r>
          </w:p>
        </w:tc>
        <w:tc>
          <w:tcPr>
            <w:tcW w:w="1134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legkisebb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szélessége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(m)</w:t>
            </w:r>
          </w:p>
        </w:tc>
        <w:tc>
          <w:tcPr>
            <w:tcW w:w="992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legkisebb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mélysége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(m)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legnagyobb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beépítettsége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legkisebb zöldfelülete</w:t>
            </w:r>
          </w:p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139" w:type="dxa"/>
            <w:vMerge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771EF8" w:rsidRPr="00771EF8" w:rsidTr="00402354">
        <w:trPr>
          <w:trHeight w:val="329"/>
        </w:trPr>
        <w:tc>
          <w:tcPr>
            <w:tcW w:w="456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616" w:type="dxa"/>
            <w:gridSpan w:val="8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Különleges építési övezetek</w:t>
            </w:r>
          </w:p>
        </w:tc>
      </w:tr>
      <w:tr w:rsidR="00771EF8" w:rsidRPr="00771EF8" w:rsidTr="00402354">
        <w:trPr>
          <w:trHeight w:val="551"/>
        </w:trPr>
        <w:tc>
          <w:tcPr>
            <w:tcW w:w="456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lastRenderedPageBreak/>
              <w:t>25</w:t>
            </w:r>
          </w:p>
        </w:tc>
        <w:tc>
          <w:tcPr>
            <w:tcW w:w="1240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K-Rek</w:t>
            </w:r>
          </w:p>
        </w:tc>
        <w:tc>
          <w:tcPr>
            <w:tcW w:w="993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991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 Ha</w:t>
            </w:r>
          </w:p>
        </w:tc>
        <w:tc>
          <w:tcPr>
            <w:tcW w:w="1134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5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50**</w:t>
            </w:r>
          </w:p>
        </w:tc>
        <w:tc>
          <w:tcPr>
            <w:tcW w:w="1139" w:type="dxa"/>
            <w:vAlign w:val="center"/>
          </w:tcPr>
          <w:p w:rsidR="00A85C65" w:rsidRPr="00771EF8" w:rsidRDefault="00A85C65" w:rsidP="00771EF8">
            <w:pPr>
              <w:tabs>
                <w:tab w:val="left" w:pos="567"/>
                <w:tab w:val="righ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771EF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&lt; 19,5</w:t>
            </w:r>
          </w:p>
        </w:tc>
      </w:tr>
    </w:tbl>
    <w:p w:rsidR="00A85C65" w:rsidRPr="00771EF8" w:rsidRDefault="00A85C65" w:rsidP="00771E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 xml:space="preserve">** Az előírt legkisebb zöldfelület </w:t>
      </w:r>
      <w:r w:rsidRPr="00771EF8">
        <w:rPr>
          <w:rFonts w:ascii="Arial" w:eastAsia="Times New Roman" w:hAnsi="Arial" w:cs="Arial"/>
          <w:i/>
          <w:sz w:val="24"/>
          <w:szCs w:val="24"/>
          <w:lang w:eastAsia="hu-HU"/>
        </w:rPr>
        <w:t>50%-át ténylegesen fásított területként kell kialakítani, melynek legalább 70%-át ténylegesen fásított terület kell, hogy képezze.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10.</w:t>
      </w:r>
      <w:r w:rsidR="00771EF8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§</w:t>
      </w: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Default="00771EF8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85C65" w:rsidRPr="00771EF8">
        <w:rPr>
          <w:rFonts w:ascii="Arial" w:eastAsia="Times New Roman" w:hAnsi="Arial" w:cs="Arial"/>
          <w:sz w:val="24"/>
          <w:szCs w:val="24"/>
          <w:lang w:eastAsia="hu-HU"/>
        </w:rPr>
        <w:t>Ez a rendelet a jóváhagyását követő napon lép hatályba.</w:t>
      </w:r>
    </w:p>
    <w:p w:rsidR="00771EF8" w:rsidRPr="00771EF8" w:rsidRDefault="00771EF8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5C65" w:rsidRPr="00771EF8" w:rsidRDefault="00771EF8" w:rsidP="00771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A85C65" w:rsidRPr="00771EF8">
        <w:rPr>
          <w:rFonts w:ascii="Arial" w:eastAsia="Times New Roman" w:hAnsi="Arial" w:cs="Arial"/>
          <w:sz w:val="24"/>
          <w:szCs w:val="24"/>
          <w:lang w:eastAsia="hu-HU"/>
        </w:rPr>
        <w:t>A rendelet rendelkezései a folyamatban lévő, de még érdemben el nem bírált ügyekben – az ügyfél kérelmére – alkalmazhatók.</w:t>
      </w:r>
    </w:p>
    <w:p w:rsidR="00A85C65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771EF8" w:rsidRPr="00771EF8" w:rsidRDefault="00771EF8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A85C65" w:rsidRPr="00771EF8" w:rsidRDefault="00A85C65" w:rsidP="00771EF8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771EF8" w:rsidRPr="00841C11" w:rsidRDefault="00771EF8" w:rsidP="00771E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              Czeglédi Gyula                                                          Dr. Korpos Szabolcs</w:t>
      </w:r>
    </w:p>
    <w:p w:rsidR="00A85C65" w:rsidRPr="00771EF8" w:rsidRDefault="00771EF8" w:rsidP="00771EF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                </w:t>
      </w:r>
      <w:proofErr w:type="gramStart"/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polgármester</w:t>
      </w:r>
      <w:proofErr w:type="gramEnd"/>
      <w:r w:rsidRPr="0084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                                                                       jegyző</w:t>
      </w:r>
      <w:bookmarkStart w:id="6" w:name="_GoBack"/>
      <w:bookmarkEnd w:id="6"/>
    </w:p>
    <w:sectPr w:rsidR="00A85C65" w:rsidRPr="00771EF8" w:rsidSect="00771EF8"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8A3"/>
    <w:multiLevelType w:val="hybridMultilevel"/>
    <w:tmpl w:val="5AE8E7D8"/>
    <w:lvl w:ilvl="0" w:tplc="6E7C1A38">
      <w:start w:val="15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D083E04"/>
    <w:multiLevelType w:val="hybridMultilevel"/>
    <w:tmpl w:val="CE2CF524"/>
    <w:lvl w:ilvl="0" w:tplc="142E754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E0003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F084E7F"/>
    <w:multiLevelType w:val="hybridMultilevel"/>
    <w:tmpl w:val="4262F982"/>
    <w:lvl w:ilvl="0" w:tplc="A46A17C6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70551"/>
    <w:multiLevelType w:val="hybridMultilevel"/>
    <w:tmpl w:val="C082CDCE"/>
    <w:lvl w:ilvl="0" w:tplc="46CEC8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E0493C"/>
    <w:multiLevelType w:val="hybridMultilevel"/>
    <w:tmpl w:val="77043F6A"/>
    <w:lvl w:ilvl="0" w:tplc="E7C28F0E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b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82797"/>
    <w:multiLevelType w:val="hybridMultilevel"/>
    <w:tmpl w:val="E9D6655E"/>
    <w:lvl w:ilvl="0" w:tplc="7CE4AA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393B"/>
    <w:multiLevelType w:val="hybridMultilevel"/>
    <w:tmpl w:val="4C6E6F6C"/>
    <w:lvl w:ilvl="0" w:tplc="040E0017">
      <w:start w:val="1"/>
      <w:numFmt w:val="lowerLetter"/>
      <w:lvlText w:val="%1)"/>
      <w:lvlJc w:val="left"/>
      <w:pPr>
        <w:tabs>
          <w:tab w:val="num" w:pos="1429"/>
        </w:tabs>
        <w:ind w:left="1429" w:hanging="284"/>
      </w:pPr>
      <w:rPr>
        <w:rFonts w:hint="default"/>
        <w:color w:val="auto"/>
      </w:rPr>
    </w:lvl>
    <w:lvl w:ilvl="1" w:tplc="040E0019">
      <w:start w:val="1"/>
      <w:numFmt w:val="bullet"/>
      <w:lvlText w:val="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  <w:color w:val="auto"/>
      </w:rPr>
    </w:lvl>
    <w:lvl w:ilvl="2" w:tplc="040E001B">
      <w:start w:val="2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>
      <w:start w:val="27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5"/>
    <w:rsid w:val="00163522"/>
    <w:rsid w:val="003628E8"/>
    <w:rsid w:val="00771EF8"/>
    <w:rsid w:val="00A159AC"/>
    <w:rsid w:val="00A85C65"/>
    <w:rsid w:val="00B56ACE"/>
    <w:rsid w:val="00B5711E"/>
    <w:rsid w:val="00CF1879"/>
    <w:rsid w:val="00D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A15F2"/>
  <w15:chartTrackingRefBased/>
  <w15:docId w15:val="{A7717406-E3AA-4990-844A-24BFDDD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Dr. Korpos Szabolcs</cp:lastModifiedBy>
  <cp:revision>7</cp:revision>
  <dcterms:created xsi:type="dcterms:W3CDTF">2022-01-18T14:20:00Z</dcterms:created>
  <dcterms:modified xsi:type="dcterms:W3CDTF">2022-03-10T13:54:00Z</dcterms:modified>
</cp:coreProperties>
</file>