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8B9" w:rsidRDefault="008B48B9" w:rsidP="008B48B9">
      <w:pPr>
        <w:ind w:left="567"/>
        <w:jc w:val="center"/>
        <w:rPr>
          <w:rFonts w:ascii="Arial" w:hAnsi="Arial" w:cs="Arial"/>
          <w:b/>
          <w:bCs/>
          <w:szCs w:val="28"/>
          <w:u w:val="single"/>
        </w:rPr>
      </w:pPr>
      <w:bookmarkStart w:id="0" w:name="_GoBack"/>
      <w:bookmarkEnd w:id="0"/>
      <w:r>
        <w:rPr>
          <w:rFonts w:ascii="Arial" w:hAnsi="Arial" w:cs="Arial"/>
          <w:b/>
          <w:bCs/>
          <w:szCs w:val="28"/>
          <w:u w:val="single"/>
        </w:rPr>
        <w:t>Hajdúszoboszló Város Önkormányzata Képviselő-testületének</w:t>
      </w:r>
    </w:p>
    <w:p w:rsidR="008B48B9" w:rsidRDefault="008B48B9" w:rsidP="008B48B9">
      <w:pPr>
        <w:autoSpaceDE w:val="0"/>
        <w:autoSpaceDN w:val="0"/>
        <w:adjustRightInd w:val="0"/>
        <w:ind w:left="567"/>
        <w:jc w:val="center"/>
        <w:rPr>
          <w:rFonts w:ascii="Arial" w:hAnsi="Arial" w:cs="Arial"/>
          <w:b/>
          <w:bCs/>
          <w:szCs w:val="28"/>
          <w:u w:val="single"/>
        </w:rPr>
      </w:pPr>
      <w:r>
        <w:rPr>
          <w:rFonts w:ascii="Arial" w:hAnsi="Arial" w:cs="Arial"/>
          <w:b/>
          <w:bCs/>
          <w:szCs w:val="28"/>
          <w:u w:val="single"/>
        </w:rPr>
        <w:t>14/2019. (VII.04.) önkormányzati rendelete</w:t>
      </w:r>
    </w:p>
    <w:p w:rsidR="008B48B9" w:rsidRDefault="008B48B9" w:rsidP="008B48B9">
      <w:pPr>
        <w:autoSpaceDE w:val="0"/>
        <w:autoSpaceDN w:val="0"/>
        <w:adjustRightInd w:val="0"/>
        <w:ind w:left="567"/>
        <w:jc w:val="center"/>
        <w:rPr>
          <w:rFonts w:ascii="Arial" w:eastAsia="Calibri" w:hAnsi="Arial" w:cs="Arial"/>
          <w:b/>
          <w:szCs w:val="28"/>
          <w:u w:val="single"/>
          <w:lang w:eastAsia="en-US"/>
        </w:rPr>
      </w:pPr>
      <w:r>
        <w:rPr>
          <w:rFonts w:ascii="Arial" w:eastAsia="Calibri" w:hAnsi="Arial" w:cs="Arial"/>
          <w:b/>
          <w:szCs w:val="28"/>
          <w:u w:val="single"/>
          <w:lang w:eastAsia="en-US"/>
        </w:rPr>
        <w:t>Hajdúszoboszló Város 2019. évi költségvetéséről szóló 1/2019.(I.24.) önkormányzati rendelet módosításáról</w:t>
      </w:r>
    </w:p>
    <w:p w:rsidR="008B48B9" w:rsidRDefault="008B48B9" w:rsidP="008B48B9">
      <w:pPr>
        <w:ind w:left="567"/>
        <w:jc w:val="center"/>
        <w:rPr>
          <w:rFonts w:ascii="Arial" w:hAnsi="Arial" w:cs="Arial"/>
          <w:b/>
          <w:bCs/>
          <w:szCs w:val="28"/>
          <w:u w:val="single"/>
        </w:rPr>
      </w:pPr>
    </w:p>
    <w:p w:rsidR="008B48B9" w:rsidRDefault="008B48B9" w:rsidP="008B48B9">
      <w:pPr>
        <w:ind w:left="567"/>
        <w:jc w:val="both"/>
        <w:rPr>
          <w:rFonts w:ascii="Arial" w:hAnsi="Arial" w:cs="Arial"/>
        </w:rPr>
      </w:pPr>
      <w:r>
        <w:rPr>
          <w:rFonts w:ascii="Arial" w:hAnsi="Arial" w:cs="Arial"/>
        </w:rPr>
        <w:t>Hajdúszoboszló Város Önkormányzatának Képviselő-testülete az önkormányzat 2019. évi költségvetéséről, módosításának és végrehajtásának rendjéről - az államháztartásról szóló 2011. évi CXCV. törvény, az államháztartásról szóló törvény végrehajtásáról a 368/2011. (XII.31.) Kormányrendelet, továbbá a Magyarország helyi önkormányzatairól szóló 2011. évi CLXXXIX. törvény, Magyarország 2019. évi központi költségvetéséről szóló 2018. évi L.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 (XI.27.) önkormányzati rendelet (a továbbiakban: rendelet) 17. § (3) bekezdésében biztosított véleményezési jogkörében eljáró Hajdúszoboszló Város Önkormányzata Képviselő-testületének Igazgatási, Nevelési, Egészségügyi, Szociális Bizottsága egyetértésével -</w:t>
      </w:r>
    </w:p>
    <w:p w:rsidR="008B48B9" w:rsidRDefault="008B48B9" w:rsidP="008B48B9">
      <w:pPr>
        <w:ind w:left="567"/>
        <w:jc w:val="both"/>
        <w:rPr>
          <w:rFonts w:ascii="Arial" w:hAnsi="Arial" w:cs="Arial"/>
        </w:rPr>
      </w:pPr>
      <w:r>
        <w:rPr>
          <w:rFonts w:ascii="Arial" w:hAnsi="Arial" w:cs="Arial"/>
        </w:rPr>
        <w:t>a következőket rendeli el:</w:t>
      </w:r>
    </w:p>
    <w:p w:rsidR="008B48B9" w:rsidRDefault="008B48B9" w:rsidP="008B48B9">
      <w:pPr>
        <w:ind w:left="567"/>
        <w:rPr>
          <w:rFonts w:ascii="Arial" w:hAnsi="Arial" w:cs="Arial"/>
          <w:b/>
          <w:bCs/>
        </w:rPr>
      </w:pPr>
    </w:p>
    <w:p w:rsidR="008B48B9" w:rsidRDefault="008B48B9" w:rsidP="008B48B9">
      <w:pPr>
        <w:ind w:left="567"/>
        <w:jc w:val="center"/>
        <w:rPr>
          <w:rFonts w:ascii="Arial" w:hAnsi="Arial" w:cs="Arial"/>
          <w:b/>
          <w:bCs/>
        </w:rPr>
      </w:pPr>
      <w:r>
        <w:rPr>
          <w:rFonts w:ascii="Arial" w:hAnsi="Arial" w:cs="Arial"/>
          <w:b/>
          <w:bCs/>
        </w:rPr>
        <w:t>I. FEJEZET</w:t>
      </w:r>
    </w:p>
    <w:p w:rsidR="008B48B9" w:rsidRDefault="008B48B9" w:rsidP="008B48B9">
      <w:pPr>
        <w:ind w:left="567"/>
        <w:jc w:val="center"/>
        <w:rPr>
          <w:rFonts w:ascii="Arial" w:hAnsi="Arial" w:cs="Arial"/>
          <w:b/>
          <w:bCs/>
        </w:rPr>
      </w:pPr>
      <w:r>
        <w:rPr>
          <w:rFonts w:ascii="Arial" w:hAnsi="Arial" w:cs="Arial"/>
          <w:b/>
          <w:bCs/>
        </w:rPr>
        <w:t>A rendelet hatálya</w:t>
      </w:r>
    </w:p>
    <w:p w:rsidR="008B48B9" w:rsidRDefault="008B48B9" w:rsidP="008B48B9">
      <w:pPr>
        <w:ind w:left="567"/>
        <w:rPr>
          <w:rFonts w:ascii="Arial" w:hAnsi="Arial" w:cs="Arial"/>
          <w:b/>
          <w:bCs/>
        </w:rPr>
      </w:pPr>
    </w:p>
    <w:p w:rsidR="008B48B9" w:rsidRDefault="008B48B9" w:rsidP="008B48B9">
      <w:pPr>
        <w:ind w:left="567"/>
        <w:jc w:val="center"/>
        <w:rPr>
          <w:rFonts w:ascii="Arial" w:hAnsi="Arial" w:cs="Arial"/>
          <w:b/>
          <w:bCs/>
        </w:rPr>
      </w:pPr>
      <w:r>
        <w:rPr>
          <w:rFonts w:ascii="Arial" w:hAnsi="Arial" w:cs="Arial"/>
          <w:b/>
          <w:bCs/>
        </w:rPr>
        <w:t>1. §</w:t>
      </w:r>
    </w:p>
    <w:p w:rsidR="008B48B9" w:rsidRDefault="008B48B9" w:rsidP="008B48B9">
      <w:pPr>
        <w:ind w:left="567"/>
        <w:rPr>
          <w:rFonts w:ascii="Arial" w:hAnsi="Arial" w:cs="Arial"/>
          <w:b/>
          <w:bCs/>
        </w:rPr>
      </w:pPr>
    </w:p>
    <w:p w:rsidR="008B48B9" w:rsidRDefault="008B48B9" w:rsidP="008B48B9">
      <w:pPr>
        <w:ind w:left="567"/>
        <w:rPr>
          <w:rFonts w:ascii="Arial" w:hAnsi="Arial" w:cs="Arial"/>
        </w:rPr>
      </w:pPr>
      <w:r>
        <w:rPr>
          <w:rFonts w:ascii="Arial" w:hAnsi="Arial" w:cs="Arial"/>
        </w:rPr>
        <w:t>A 2019. évi költségvetési rendelet (továbbiakban Ör.) 2.§ (1) bekezdése az alábbira változik:</w:t>
      </w:r>
    </w:p>
    <w:p w:rsidR="008B48B9" w:rsidRDefault="008B48B9" w:rsidP="008B48B9">
      <w:pPr>
        <w:ind w:left="567"/>
        <w:rPr>
          <w:rFonts w:ascii="Arial" w:hAnsi="Arial" w:cs="Arial"/>
        </w:rPr>
      </w:pPr>
    </w:p>
    <w:p w:rsidR="008B48B9" w:rsidRDefault="008B48B9" w:rsidP="008B48B9">
      <w:pPr>
        <w:ind w:left="567"/>
        <w:rPr>
          <w:rFonts w:ascii="Arial" w:hAnsi="Arial" w:cs="Arial"/>
        </w:rPr>
      </w:pPr>
      <w:r>
        <w:rPr>
          <w:rFonts w:ascii="Arial" w:hAnsi="Arial" w:cs="Arial"/>
        </w:rPr>
        <w:t xml:space="preserve">(1) „A képviselő-testület a 2019. évi költségvetés </w:t>
      </w:r>
      <w:r>
        <w:rPr>
          <w:rFonts w:ascii="Arial" w:hAnsi="Arial" w:cs="Arial"/>
          <w:b/>
        </w:rPr>
        <w:t>főösszegét 8.298.539 E Ft</w:t>
      </w:r>
      <w:r>
        <w:rPr>
          <w:rFonts w:ascii="Arial" w:hAnsi="Arial" w:cs="Arial"/>
        </w:rPr>
        <w:t>-ban, a bevételek és kiadások egyenlegét</w:t>
      </w:r>
    </w:p>
    <w:p w:rsidR="008B48B9" w:rsidRDefault="008B48B9" w:rsidP="008B48B9">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4.730.053 E Ft működési célú bevétellel,</w:t>
      </w:r>
    </w:p>
    <w:p w:rsidR="008B48B9" w:rsidRDefault="008B48B9" w:rsidP="008B48B9">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4.993.675 E Ft működési célú kiadással és</w:t>
      </w:r>
    </w:p>
    <w:p w:rsidR="008B48B9" w:rsidRDefault="008B48B9" w:rsidP="008B48B9">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263.622 E Ft működési egyenleggel, valamint</w:t>
      </w:r>
    </w:p>
    <w:p w:rsidR="008B48B9" w:rsidRDefault="008B48B9" w:rsidP="008B48B9">
      <w:pPr>
        <w:ind w:left="567"/>
        <w:rPr>
          <w:rFonts w:ascii="Arial" w:hAnsi="Arial" w:cs="Arial"/>
        </w:rPr>
      </w:pPr>
    </w:p>
    <w:p w:rsidR="008B48B9" w:rsidRDefault="008B48B9" w:rsidP="008B48B9">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2.327.451 E Ft felhalmozási célú bevétellel,</w:t>
      </w:r>
    </w:p>
    <w:p w:rsidR="008B48B9" w:rsidRDefault="008B48B9" w:rsidP="008B48B9">
      <w:pPr>
        <w:ind w:left="567"/>
        <w:rPr>
          <w:rFonts w:ascii="Arial" w:hAnsi="Arial" w:cs="Arial"/>
        </w:rPr>
      </w:pPr>
      <w:r>
        <w:rPr>
          <w:rFonts w:ascii="Arial" w:hAnsi="Arial" w:cs="Arial"/>
        </w:rPr>
        <w:t>3.304.864 E Ft felhalmozási célú kiadással és</w:t>
      </w:r>
    </w:p>
    <w:p w:rsidR="008B48B9" w:rsidRDefault="008B48B9" w:rsidP="008B48B9">
      <w:pPr>
        <w:ind w:left="567"/>
        <w:rPr>
          <w:rFonts w:ascii="Arial" w:hAnsi="Arial" w:cs="Arial"/>
        </w:rPr>
      </w:pPr>
      <w:r>
        <w:rPr>
          <w:rFonts w:ascii="Arial" w:hAnsi="Arial" w:cs="Arial"/>
        </w:rPr>
        <w:t xml:space="preserve">-  977.413 E Ft felhalmozási egyenleggel, </w:t>
      </w:r>
    </w:p>
    <w:p w:rsidR="008B48B9" w:rsidRDefault="008B48B9" w:rsidP="008B48B9">
      <w:pPr>
        <w:ind w:left="567"/>
        <w:rPr>
          <w:rFonts w:ascii="Arial" w:hAnsi="Arial" w:cs="Arial"/>
        </w:rPr>
      </w:pPr>
      <w:r>
        <w:rPr>
          <w:rFonts w:ascii="Arial" w:hAnsi="Arial" w:cs="Arial"/>
        </w:rPr>
        <w:t>fogadja el.”</w:t>
      </w:r>
    </w:p>
    <w:p w:rsidR="008B48B9" w:rsidRDefault="008B48B9" w:rsidP="008B48B9">
      <w:pPr>
        <w:ind w:left="567"/>
        <w:rPr>
          <w:rFonts w:ascii="Arial" w:hAnsi="Arial" w:cs="Arial"/>
        </w:rPr>
      </w:pPr>
    </w:p>
    <w:p w:rsidR="008B48B9" w:rsidRDefault="008B48B9" w:rsidP="008B48B9">
      <w:pPr>
        <w:ind w:left="567"/>
        <w:rPr>
          <w:rFonts w:ascii="Arial" w:hAnsi="Arial" w:cs="Arial"/>
        </w:rPr>
      </w:pPr>
      <w:r>
        <w:rPr>
          <w:rFonts w:ascii="Arial" w:hAnsi="Arial" w:cs="Arial"/>
        </w:rPr>
        <w:t>(2) Az eredmény - 1.241.035 E Ft, melynek forrása a 2018. évi pénzmaradvány.</w:t>
      </w:r>
    </w:p>
    <w:p w:rsidR="008B48B9" w:rsidRDefault="008B48B9" w:rsidP="008B48B9">
      <w:pPr>
        <w:rPr>
          <w:rFonts w:ascii="Arial" w:hAnsi="Arial" w:cs="Arial"/>
        </w:rPr>
      </w:pPr>
    </w:p>
    <w:p w:rsidR="008B48B9" w:rsidRDefault="008B48B9" w:rsidP="008B48B9">
      <w:pPr>
        <w:ind w:left="567"/>
        <w:jc w:val="center"/>
        <w:rPr>
          <w:rFonts w:ascii="Arial" w:hAnsi="Arial" w:cs="Arial"/>
          <w:b/>
        </w:rPr>
      </w:pPr>
      <w:r>
        <w:rPr>
          <w:rFonts w:ascii="Arial" w:hAnsi="Arial" w:cs="Arial"/>
          <w:b/>
        </w:rPr>
        <w:t>2. §</w:t>
      </w:r>
    </w:p>
    <w:p w:rsidR="008B48B9" w:rsidRDefault="008B48B9" w:rsidP="008B48B9">
      <w:pPr>
        <w:rPr>
          <w:rFonts w:ascii="Arial" w:hAnsi="Arial" w:cs="Arial"/>
        </w:rPr>
      </w:pPr>
    </w:p>
    <w:p w:rsidR="008B48B9" w:rsidRDefault="008B48B9" w:rsidP="008B48B9">
      <w:pPr>
        <w:ind w:left="567"/>
        <w:rPr>
          <w:rFonts w:ascii="Arial" w:hAnsi="Arial" w:cs="Arial"/>
        </w:rPr>
      </w:pPr>
      <w:r>
        <w:rPr>
          <w:rFonts w:ascii="Arial" w:hAnsi="Arial" w:cs="Arial"/>
        </w:rPr>
        <w:t>E rendelet kihirdetése napján lép hatályba, de rendelkezéseit 2019. január 1-től a 2019. évi költségvetés végrehajtásáig kell alkalmazni.</w:t>
      </w:r>
    </w:p>
    <w:p w:rsidR="00F500A7" w:rsidRDefault="00F500A7"/>
    <w:sectPr w:rsidR="00F50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B9"/>
    <w:rsid w:val="008B48B9"/>
    <w:rsid w:val="00A47C6A"/>
    <w:rsid w:val="00D92410"/>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0318-AFFB-4638-85D8-A7C30EA6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48B9"/>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4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1823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2</cp:revision>
  <dcterms:created xsi:type="dcterms:W3CDTF">2019-10-28T09:50:00Z</dcterms:created>
  <dcterms:modified xsi:type="dcterms:W3CDTF">2019-10-28T09:50:00Z</dcterms:modified>
</cp:coreProperties>
</file>