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8"/>
        <w:gridCol w:w="3545"/>
        <w:gridCol w:w="817"/>
        <w:gridCol w:w="2836"/>
      </w:tblGrid>
      <w:tr w:rsidR="00CE195D" w:rsidRPr="00DA39C3" w:rsidTr="00CE195D">
        <w:trPr>
          <w:trHeight w:val="851"/>
        </w:trPr>
        <w:tc>
          <w:tcPr>
            <w:tcW w:w="6946" w:type="dxa"/>
            <w:gridSpan w:val="3"/>
            <w:hideMark/>
          </w:tcPr>
          <w:p w:rsidR="00CE195D" w:rsidRPr="00DA39C3" w:rsidRDefault="00CE195D" w:rsidP="00A30F7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CE195D" w:rsidRPr="00DA39C3" w:rsidRDefault="00CE195D" w:rsidP="00A30F7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  <w:p w:rsidR="00CE195D" w:rsidRPr="00DA39C3" w:rsidRDefault="00CE195D" w:rsidP="00A30F7C">
            <w:pPr>
              <w:pStyle w:val="Cmsor2"/>
              <w:rPr>
                <w:b w:val="0"/>
                <w:sz w:val="24"/>
              </w:rPr>
            </w:pPr>
            <w:r w:rsidRPr="00DA39C3">
              <w:rPr>
                <w:b w:val="0"/>
                <w:sz w:val="24"/>
              </w:rPr>
              <w:t xml:space="preserve">4200 Hajdúszoboszló, Hősök tere l. </w:t>
            </w:r>
          </w:p>
          <w:p w:rsidR="00CE195D" w:rsidRPr="00DA39C3" w:rsidRDefault="00CE195D" w:rsidP="00A30F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CE195D" w:rsidRPr="00DA39C3" w:rsidRDefault="00CE195D" w:rsidP="00A30F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CE195D" w:rsidRPr="00DA39C3" w:rsidRDefault="00CE195D" w:rsidP="00A30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95D" w:rsidRPr="00DA39C3" w:rsidRDefault="007C0F1A" w:rsidP="00A30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</w:t>
            </w:r>
          </w:p>
          <w:p w:rsidR="00CE195D" w:rsidRPr="00DA39C3" w:rsidRDefault="00CE195D" w:rsidP="00A30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CE195D" w:rsidRPr="00DA39C3" w:rsidRDefault="00CE195D" w:rsidP="00A30F7C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CE195D" w:rsidRPr="00DA39C3" w:rsidRDefault="00CE195D" w:rsidP="00A30F7C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75AF" w:rsidRPr="0033386B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5805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9F75AF" w:rsidRPr="0033386B" w:rsidRDefault="00EF5805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CF2C4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32365</w:t>
            </w:r>
            <w:r w:rsidR="009F75AF"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:rsidR="009F75AF" w:rsidRPr="0033386B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2025. </w:t>
            </w:r>
            <w:r w:rsidR="0003598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december 1</w:t>
            </w:r>
            <w:r w:rsidR="00CF2C4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CE195D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Dihenné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dr. Szilágyi Kata </w:t>
            </w:r>
          </w:p>
        </w:tc>
      </w:tr>
      <w:tr w:rsidR="009F75AF" w:rsidRPr="0033386B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75AF" w:rsidRPr="0068578D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1855AC" w:rsidRDefault="001855AC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9F75AF" w:rsidRPr="0033386B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CE195D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E19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 (</w:t>
            </w:r>
            <w:proofErr w:type="spellStart"/>
            <w:r w:rsidRPr="00CE19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 w:rsidRPr="00CE19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1.)</w:t>
            </w:r>
          </w:p>
        </w:tc>
      </w:tr>
      <w:tr w:rsidR="009F75AF" w:rsidRPr="0033386B" w:rsidTr="00CE1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</w:t>
            </w:r>
            <w:r w:rsidR="00CE19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rendelet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9F75AF" w:rsidRPr="0033386B" w:rsidRDefault="009F75AF" w:rsidP="00234A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515465" w:rsidRPr="0033386B" w:rsidRDefault="00515465" w:rsidP="009B1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9B110C" w:rsidRDefault="009B110C" w:rsidP="009B1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10C">
        <w:rPr>
          <w:rFonts w:ascii="Times New Roman" w:hAnsi="Times New Roman" w:cs="Times New Roman"/>
          <w:b/>
          <w:sz w:val="24"/>
          <w:szCs w:val="24"/>
        </w:rPr>
        <w:t>Hajdúszoboszló Város Önkormányzata Képviselő-testületének az önkormányzat szervezeti és működési szabályzatáról szóló 27/2024. (X. 17.) önkormányzati rendelete</w:t>
      </w:r>
      <w:r>
        <w:rPr>
          <w:rFonts w:ascii="Times New Roman" w:hAnsi="Times New Roman" w:cs="Times New Roman"/>
          <w:b/>
          <w:sz w:val="24"/>
          <w:szCs w:val="24"/>
        </w:rPr>
        <w:t xml:space="preserve"> módosításáról</w:t>
      </w:r>
    </w:p>
    <w:p w:rsidR="009B110C" w:rsidRDefault="009B110C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10C" w:rsidRDefault="009B110C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465" w:rsidRPr="00797F22" w:rsidRDefault="00515465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F2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454795" w:rsidRPr="006B5F47" w:rsidRDefault="00CD1CED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515465" w:rsidRPr="00797F22">
        <w:rPr>
          <w:rFonts w:ascii="Times New Roman" w:hAnsi="Times New Roman" w:cs="Times New Roman"/>
          <w:b/>
          <w:sz w:val="24"/>
          <w:szCs w:val="24"/>
        </w:rPr>
        <w:t>!</w:t>
      </w:r>
    </w:p>
    <w:p w:rsidR="00DE0382" w:rsidRDefault="00DE038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6C5" w:rsidRDefault="009D2C7D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D2C7D">
        <w:rPr>
          <w:rFonts w:ascii="Times New Roman" w:hAnsi="Times New Roman" w:cs="Times New Roman"/>
          <w:sz w:val="24"/>
        </w:rPr>
        <w:t>Hajdúsz</w:t>
      </w:r>
      <w:r w:rsidR="00EF5805">
        <w:rPr>
          <w:rFonts w:ascii="Times New Roman" w:hAnsi="Times New Roman" w:cs="Times New Roman"/>
          <w:sz w:val="24"/>
        </w:rPr>
        <w:t>oboszló Város Önkormányzatának Képviselő-testülete</w:t>
      </w:r>
      <w:r w:rsidR="00131934">
        <w:rPr>
          <w:rFonts w:ascii="Times New Roman" w:hAnsi="Times New Roman" w:cs="Times New Roman"/>
          <w:sz w:val="24"/>
        </w:rPr>
        <w:t xml:space="preserve"> </w:t>
      </w:r>
      <w:r w:rsidR="00EF5805">
        <w:rPr>
          <w:rFonts w:ascii="Times New Roman" w:hAnsi="Times New Roman" w:cs="Times New Roman"/>
          <w:sz w:val="24"/>
        </w:rPr>
        <w:t xml:space="preserve">új </w:t>
      </w:r>
      <w:r w:rsidR="00131934">
        <w:rPr>
          <w:rFonts w:ascii="Times New Roman" w:hAnsi="Times New Roman" w:cs="Times New Roman"/>
          <w:sz w:val="24"/>
        </w:rPr>
        <w:t>Szervezeti és Működési Szabályzatát</w:t>
      </w:r>
      <w:r w:rsidR="00EF5805">
        <w:rPr>
          <w:rFonts w:ascii="Times New Roman" w:hAnsi="Times New Roman" w:cs="Times New Roman"/>
          <w:sz w:val="24"/>
        </w:rPr>
        <w:t xml:space="preserve"> </w:t>
      </w:r>
      <w:r w:rsidR="00EF5805" w:rsidRPr="00EF5805">
        <w:rPr>
          <w:rFonts w:ascii="Times New Roman" w:hAnsi="Times New Roman" w:cs="Times New Roman"/>
          <w:sz w:val="24"/>
        </w:rPr>
        <w:t>2024. október 17. napján fogadta el</w:t>
      </w:r>
      <w:r w:rsidR="00EF5805">
        <w:rPr>
          <w:rFonts w:ascii="Times New Roman" w:hAnsi="Times New Roman" w:cs="Times New Roman"/>
          <w:sz w:val="24"/>
        </w:rPr>
        <w:t xml:space="preserve">. A Hajdú-Bihar Vármegyei Kormányhivatal </w:t>
      </w:r>
      <w:r w:rsidR="003A3745">
        <w:rPr>
          <w:rFonts w:ascii="Times New Roman" w:hAnsi="Times New Roman" w:cs="Times New Roman"/>
          <w:sz w:val="24"/>
        </w:rPr>
        <w:t xml:space="preserve">törvényességi </w:t>
      </w:r>
      <w:r w:rsidR="003A5341">
        <w:rPr>
          <w:rFonts w:ascii="Times New Roman" w:hAnsi="Times New Roman" w:cs="Times New Roman"/>
          <w:sz w:val="24"/>
        </w:rPr>
        <w:t>felügyeleti hatáskörében eljárva</w:t>
      </w:r>
      <w:r w:rsidR="003A3745">
        <w:rPr>
          <w:rFonts w:ascii="Times New Roman" w:hAnsi="Times New Roman" w:cs="Times New Roman"/>
          <w:sz w:val="24"/>
        </w:rPr>
        <w:t xml:space="preserve"> felülvizsgálta a rendeletet. Ennek eredményeként </w:t>
      </w:r>
      <w:r w:rsidR="00BE36C5">
        <w:rPr>
          <w:rFonts w:ascii="Times New Roman" w:hAnsi="Times New Roman" w:cs="Times New Roman"/>
          <w:sz w:val="24"/>
        </w:rPr>
        <w:t xml:space="preserve">2025. október 13. napján szakmai segítségnyújtás érkezett, melyben megjelölésre kerültek azok a rendelkezések, melyek pótlása, módosítása, illetve hatályon kívül helyezése szükséges. </w:t>
      </w:r>
    </w:p>
    <w:p w:rsidR="00BE36C5" w:rsidRDefault="00BE36C5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B1DF3" w:rsidRDefault="00CB1DF3" w:rsidP="00CB1D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szakmai segítségnyújtás az előterjesztés </w:t>
      </w:r>
      <w:r w:rsidRPr="003A3745">
        <w:rPr>
          <w:rFonts w:ascii="Times New Roman" w:hAnsi="Times New Roman" w:cs="Times New Roman"/>
          <w:i/>
          <w:sz w:val="24"/>
        </w:rPr>
        <w:t>1. mellékletét</w:t>
      </w:r>
      <w:r>
        <w:rPr>
          <w:rFonts w:ascii="Times New Roman" w:hAnsi="Times New Roman" w:cs="Times New Roman"/>
          <w:sz w:val="24"/>
        </w:rPr>
        <w:t xml:space="preserve">, a rendelettervezet az előterjesztés </w:t>
      </w:r>
      <w:r w:rsidRPr="003A3745">
        <w:rPr>
          <w:rFonts w:ascii="Times New Roman" w:hAnsi="Times New Roman" w:cs="Times New Roman"/>
          <w:i/>
          <w:sz w:val="24"/>
        </w:rPr>
        <w:t>2. mellékletét</w:t>
      </w:r>
      <w:r>
        <w:rPr>
          <w:rFonts w:ascii="Times New Roman" w:hAnsi="Times New Roman" w:cs="Times New Roman"/>
          <w:sz w:val="24"/>
        </w:rPr>
        <w:t xml:space="preserve"> képezi. </w:t>
      </w:r>
    </w:p>
    <w:p w:rsidR="00CB1DF3" w:rsidRDefault="00CB1DF3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E36C5" w:rsidRDefault="00BE36C5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szakmai segítségnyújtásban foglaltak röviden összefoglalva a következőkre irányultak: </w:t>
      </w:r>
    </w:p>
    <w:p w:rsidR="00BE36C5" w:rsidRDefault="00864FC6" w:rsidP="005F6B1F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Az SZMSZ bevezető rendelkezésének felhatalmazást adó jogszabályhelyeinek felsorolását </w:t>
      </w:r>
      <w:r w:rsidR="005F6B1F">
        <w:rPr>
          <w:rFonts w:ascii="Times New Roman" w:hAnsi="Times New Roman" w:cs="Times New Roman"/>
          <w:sz w:val="24"/>
        </w:rPr>
        <w:t>indokolt kiegészíteni a</w:t>
      </w:r>
      <w:r w:rsidR="005F6B1F" w:rsidRPr="005F6B1F">
        <w:rPr>
          <w:rFonts w:ascii="Times New Roman" w:hAnsi="Times New Roman" w:cs="Times New Roman"/>
          <w:sz w:val="24"/>
        </w:rPr>
        <w:t xml:space="preserve"> népszavazás kezdeményezéséről, az európai polgári kezdeményezésről, valamint a népszavazási eljárásról</w:t>
      </w:r>
      <w:r w:rsidR="005F6B1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szóló</w:t>
      </w:r>
      <w:r w:rsidR="005F6B1F">
        <w:rPr>
          <w:rFonts w:ascii="Times New Roman" w:hAnsi="Times New Roman" w:cs="Times New Roman"/>
          <w:sz w:val="24"/>
        </w:rPr>
        <w:t xml:space="preserve"> 2013. évi CCXXVIII.</w:t>
      </w:r>
      <w:r>
        <w:rPr>
          <w:rFonts w:ascii="Times New Roman" w:hAnsi="Times New Roman" w:cs="Times New Roman"/>
          <w:sz w:val="24"/>
        </w:rPr>
        <w:t xml:space="preserve"> törvény 92. §-</w:t>
      </w:r>
      <w:proofErr w:type="spellStart"/>
      <w:r>
        <w:rPr>
          <w:rFonts w:ascii="Times New Roman" w:hAnsi="Times New Roman" w:cs="Times New Roman"/>
          <w:sz w:val="24"/>
        </w:rPr>
        <w:t>val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</w:p>
    <w:p w:rsidR="00864FC6" w:rsidRDefault="00A94255" w:rsidP="003A534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</w:t>
      </w:r>
      <w:r w:rsidR="005F6B1F">
        <w:rPr>
          <w:rFonts w:ascii="Times New Roman" w:hAnsi="Times New Roman" w:cs="Times New Roman"/>
          <w:sz w:val="24"/>
        </w:rPr>
        <w:t xml:space="preserve">13. § (1) bekezdését hatályon kívül kell helyezni, mivel az arra vonatkozó rendelkezéseket </w:t>
      </w:r>
      <w:r w:rsidR="00C46E6C">
        <w:rPr>
          <w:rFonts w:ascii="Times New Roman" w:hAnsi="Times New Roman" w:cs="Times New Roman"/>
          <w:sz w:val="24"/>
        </w:rPr>
        <w:t>magasabb</w:t>
      </w:r>
      <w:r w:rsidR="005F6B1F">
        <w:rPr>
          <w:rFonts w:ascii="Times New Roman" w:hAnsi="Times New Roman" w:cs="Times New Roman"/>
          <w:sz w:val="24"/>
        </w:rPr>
        <w:t xml:space="preserve"> szintű jogszabály tartalmazza. </w:t>
      </w:r>
    </w:p>
    <w:p w:rsidR="005F6B1F" w:rsidRDefault="00A94255" w:rsidP="003A534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</w:t>
      </w:r>
      <w:r w:rsidR="000D66EF">
        <w:rPr>
          <w:rFonts w:ascii="Times New Roman" w:hAnsi="Times New Roman" w:cs="Times New Roman"/>
          <w:sz w:val="24"/>
        </w:rPr>
        <w:t>15. §-</w:t>
      </w:r>
      <w:r w:rsidR="00344AAF">
        <w:rPr>
          <w:rFonts w:ascii="Times New Roman" w:hAnsi="Times New Roman" w:cs="Times New Roman"/>
          <w:sz w:val="24"/>
        </w:rPr>
        <w:t xml:space="preserve">t módosítani szükséges tekintettel arra, hogy a Nemzeti Jogszabálytár nem minősül kihirdetési felületnek, illetve kihirdetési formaként az SZMSZ-ben csak egy forma határozható meg. </w:t>
      </w:r>
    </w:p>
    <w:p w:rsidR="00344AAF" w:rsidRDefault="00A94255" w:rsidP="00344AAF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</w:t>
      </w:r>
      <w:r w:rsidR="00344AAF">
        <w:rPr>
          <w:rFonts w:ascii="Times New Roman" w:hAnsi="Times New Roman" w:cs="Times New Roman"/>
          <w:sz w:val="24"/>
        </w:rPr>
        <w:t>21. § (4) bekezdésének pontosítása javasolt, mivel a képviselő-testületnek rendeletben kell megállapítania az i</w:t>
      </w:r>
      <w:r w:rsidR="00344AAF" w:rsidRPr="00344AAF">
        <w:rPr>
          <w:rFonts w:ascii="Times New Roman" w:hAnsi="Times New Roman" w:cs="Times New Roman"/>
          <w:sz w:val="24"/>
        </w:rPr>
        <w:t>deiglenes bizottság elnökének, tagjainak</w:t>
      </w:r>
      <w:r w:rsidR="00344AAF">
        <w:rPr>
          <w:rFonts w:ascii="Times New Roman" w:hAnsi="Times New Roman" w:cs="Times New Roman"/>
          <w:sz w:val="24"/>
        </w:rPr>
        <w:t xml:space="preserve"> tiszteletdíját.</w:t>
      </w:r>
    </w:p>
    <w:p w:rsidR="000D66EF" w:rsidRDefault="00E576FE" w:rsidP="00E576FE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22. § (3) bekezdésében található „</w:t>
      </w:r>
      <w:r w:rsidRPr="00E576FE">
        <w:rPr>
          <w:rFonts w:ascii="Times New Roman" w:hAnsi="Times New Roman" w:cs="Times New Roman"/>
          <w:sz w:val="24"/>
        </w:rPr>
        <w:t>rendkívüli fontosságú döntés</w:t>
      </w:r>
      <w:r>
        <w:rPr>
          <w:rFonts w:ascii="Times New Roman" w:hAnsi="Times New Roman" w:cs="Times New Roman"/>
          <w:sz w:val="24"/>
        </w:rPr>
        <w:t>” fogalmának pontosítása szükséges</w:t>
      </w:r>
      <w:r w:rsidR="00A94255">
        <w:rPr>
          <w:rFonts w:ascii="Times New Roman" w:hAnsi="Times New Roman" w:cs="Times New Roman"/>
          <w:sz w:val="24"/>
        </w:rPr>
        <w:t xml:space="preserve"> a</w:t>
      </w:r>
      <w:r>
        <w:rPr>
          <w:rFonts w:ascii="Times New Roman" w:hAnsi="Times New Roman" w:cs="Times New Roman"/>
          <w:sz w:val="24"/>
        </w:rPr>
        <w:t xml:space="preserve"> jogbizton</w:t>
      </w:r>
      <w:r w:rsidR="000D66EF">
        <w:rPr>
          <w:rFonts w:ascii="Times New Roman" w:hAnsi="Times New Roman" w:cs="Times New Roman"/>
          <w:sz w:val="24"/>
        </w:rPr>
        <w:t xml:space="preserve">ság követelményére tekintettel. </w:t>
      </w:r>
    </w:p>
    <w:p w:rsidR="00E576FE" w:rsidRDefault="000D66EF" w:rsidP="00E576FE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 w:rsidR="00E576FE">
        <w:rPr>
          <w:rFonts w:ascii="Times New Roman" w:hAnsi="Times New Roman" w:cs="Times New Roman"/>
          <w:sz w:val="24"/>
        </w:rPr>
        <w:t xml:space="preserve"> 22. § (1) bekezdésében javítani </w:t>
      </w:r>
      <w:r>
        <w:rPr>
          <w:rFonts w:ascii="Times New Roman" w:hAnsi="Times New Roman" w:cs="Times New Roman"/>
          <w:sz w:val="24"/>
        </w:rPr>
        <w:t>szükséges</w:t>
      </w:r>
      <w:r w:rsidR="00E576FE">
        <w:rPr>
          <w:rFonts w:ascii="Times New Roman" w:hAnsi="Times New Roman" w:cs="Times New Roman"/>
          <w:sz w:val="24"/>
        </w:rPr>
        <w:t xml:space="preserve"> a melléklet számát</w:t>
      </w:r>
      <w:r>
        <w:rPr>
          <w:rFonts w:ascii="Times New Roman" w:hAnsi="Times New Roman" w:cs="Times New Roman"/>
          <w:sz w:val="24"/>
        </w:rPr>
        <w:t xml:space="preserve"> (a szabályokat az 5. melléklet tartalmazza)</w:t>
      </w:r>
      <w:r w:rsidR="00E576FE">
        <w:rPr>
          <w:rFonts w:ascii="Times New Roman" w:hAnsi="Times New Roman" w:cs="Times New Roman"/>
          <w:sz w:val="24"/>
        </w:rPr>
        <w:t xml:space="preserve">. </w:t>
      </w:r>
    </w:p>
    <w:p w:rsidR="00E576FE" w:rsidRDefault="00A94255" w:rsidP="0075325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</w:t>
      </w:r>
      <w:r w:rsidR="00A81F5C">
        <w:rPr>
          <w:rFonts w:ascii="Times New Roman" w:hAnsi="Times New Roman" w:cs="Times New Roman"/>
          <w:sz w:val="24"/>
        </w:rPr>
        <w:t>23. § (5) bekezdésének</w:t>
      </w:r>
      <w:r w:rsidR="000E3407">
        <w:rPr>
          <w:rFonts w:ascii="Times New Roman" w:hAnsi="Times New Roman" w:cs="Times New Roman"/>
          <w:sz w:val="24"/>
        </w:rPr>
        <w:t xml:space="preserve"> pontosítás</w:t>
      </w:r>
      <w:r w:rsidR="00A81F5C">
        <w:rPr>
          <w:rFonts w:ascii="Times New Roman" w:hAnsi="Times New Roman" w:cs="Times New Roman"/>
          <w:sz w:val="24"/>
        </w:rPr>
        <w:t>a</w:t>
      </w:r>
      <w:r w:rsidR="000E3407">
        <w:rPr>
          <w:rFonts w:ascii="Times New Roman" w:hAnsi="Times New Roman" w:cs="Times New Roman"/>
          <w:sz w:val="24"/>
        </w:rPr>
        <w:t xml:space="preserve"> </w:t>
      </w:r>
      <w:r w:rsidR="00A81F5C">
        <w:rPr>
          <w:rFonts w:ascii="Times New Roman" w:hAnsi="Times New Roman" w:cs="Times New Roman"/>
          <w:sz w:val="24"/>
        </w:rPr>
        <w:t>indokolt</w:t>
      </w:r>
      <w:r w:rsidR="00753251">
        <w:rPr>
          <w:rFonts w:ascii="Times New Roman" w:hAnsi="Times New Roman" w:cs="Times New Roman"/>
          <w:sz w:val="24"/>
        </w:rPr>
        <w:t xml:space="preserve">, ugyanis a </w:t>
      </w:r>
      <w:r w:rsidR="00753251" w:rsidRPr="00753251">
        <w:rPr>
          <w:rFonts w:ascii="Times New Roman" w:hAnsi="Times New Roman" w:cs="Times New Roman"/>
          <w:sz w:val="24"/>
        </w:rPr>
        <w:t>Magyarország helyi önkormányzatairól</w:t>
      </w:r>
      <w:r w:rsidR="00753251">
        <w:rPr>
          <w:rFonts w:ascii="Times New Roman" w:hAnsi="Times New Roman" w:cs="Times New Roman"/>
          <w:sz w:val="24"/>
        </w:rPr>
        <w:t xml:space="preserve"> szóló</w:t>
      </w:r>
      <w:r w:rsidR="00753251" w:rsidRPr="00753251">
        <w:t xml:space="preserve"> </w:t>
      </w:r>
      <w:r w:rsidR="00753251" w:rsidRPr="00753251">
        <w:rPr>
          <w:rFonts w:ascii="Times New Roman" w:hAnsi="Times New Roman" w:cs="Times New Roman"/>
          <w:sz w:val="24"/>
        </w:rPr>
        <w:t>2011. évi CLXXXIX. törvény</w:t>
      </w:r>
      <w:r w:rsidR="00753251">
        <w:rPr>
          <w:rFonts w:ascii="Times New Roman" w:hAnsi="Times New Roman" w:cs="Times New Roman"/>
          <w:sz w:val="24"/>
        </w:rPr>
        <w:t xml:space="preserve"> (a továbbiakban: </w:t>
      </w:r>
      <w:proofErr w:type="spellStart"/>
      <w:r w:rsidR="000E3407">
        <w:rPr>
          <w:rFonts w:ascii="Times New Roman" w:hAnsi="Times New Roman" w:cs="Times New Roman"/>
          <w:sz w:val="24"/>
        </w:rPr>
        <w:t>Mötv</w:t>
      </w:r>
      <w:proofErr w:type="spellEnd"/>
      <w:r w:rsidR="000E3407">
        <w:rPr>
          <w:rFonts w:ascii="Times New Roman" w:hAnsi="Times New Roman" w:cs="Times New Roman"/>
          <w:sz w:val="24"/>
        </w:rPr>
        <w:t>.</w:t>
      </w:r>
      <w:r w:rsidR="00753251">
        <w:rPr>
          <w:rFonts w:ascii="Times New Roman" w:hAnsi="Times New Roman" w:cs="Times New Roman"/>
          <w:sz w:val="24"/>
        </w:rPr>
        <w:t>)</w:t>
      </w:r>
      <w:r w:rsidR="000E3407">
        <w:rPr>
          <w:rFonts w:ascii="Times New Roman" w:hAnsi="Times New Roman" w:cs="Times New Roman"/>
          <w:sz w:val="24"/>
        </w:rPr>
        <w:t xml:space="preserve"> </w:t>
      </w:r>
      <w:r w:rsidR="00A95E36">
        <w:rPr>
          <w:rFonts w:ascii="Times New Roman" w:hAnsi="Times New Roman" w:cs="Times New Roman"/>
          <w:sz w:val="24"/>
        </w:rPr>
        <w:t>47. §-</w:t>
      </w:r>
      <w:proofErr w:type="spellStart"/>
      <w:r w:rsidR="00A95E36">
        <w:rPr>
          <w:rFonts w:ascii="Times New Roman" w:hAnsi="Times New Roman" w:cs="Times New Roman"/>
          <w:sz w:val="24"/>
        </w:rPr>
        <w:t>ra</w:t>
      </w:r>
      <w:proofErr w:type="spellEnd"/>
      <w:r w:rsidR="000E3407">
        <w:rPr>
          <w:rFonts w:ascii="Times New Roman" w:hAnsi="Times New Roman" w:cs="Times New Roman"/>
          <w:sz w:val="24"/>
        </w:rPr>
        <w:t xml:space="preserve"> tekintettel</w:t>
      </w:r>
      <w:r w:rsidR="00803957">
        <w:rPr>
          <w:rFonts w:ascii="Times New Roman" w:hAnsi="Times New Roman" w:cs="Times New Roman"/>
          <w:sz w:val="24"/>
        </w:rPr>
        <w:t xml:space="preserve"> a</w:t>
      </w:r>
      <w:r w:rsidR="000E3407">
        <w:rPr>
          <w:rFonts w:ascii="Times New Roman" w:hAnsi="Times New Roman" w:cs="Times New Roman"/>
          <w:sz w:val="24"/>
        </w:rPr>
        <w:t xml:space="preserve"> </w:t>
      </w:r>
      <w:r w:rsidR="00803957">
        <w:rPr>
          <w:rFonts w:ascii="Times New Roman" w:hAnsi="Times New Roman" w:cs="Times New Roman"/>
          <w:sz w:val="24"/>
        </w:rPr>
        <w:t xml:space="preserve">bizottság akkor </w:t>
      </w:r>
      <w:r w:rsidR="000E3407">
        <w:rPr>
          <w:rFonts w:ascii="Times New Roman" w:hAnsi="Times New Roman" w:cs="Times New Roman"/>
          <w:sz w:val="24"/>
        </w:rPr>
        <w:t xml:space="preserve">határozatképes, ha tagjainak több, mint fele jelen van, illetve a bizottság nemcsak egyszerű, de minősített többséggel is hozhat döntést. </w:t>
      </w:r>
    </w:p>
    <w:p w:rsidR="00A94255" w:rsidRDefault="00A94255" w:rsidP="00A94255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Hatályon kívül kell helyezni a 26. § (1) bekezdését, ugyanis a </w:t>
      </w:r>
      <w:r w:rsidRPr="00A94255">
        <w:rPr>
          <w:rFonts w:ascii="Times New Roman" w:hAnsi="Times New Roman" w:cs="Times New Roman"/>
          <w:sz w:val="24"/>
        </w:rPr>
        <w:t>vagyonnyila</w:t>
      </w:r>
      <w:r w:rsidR="00501945">
        <w:rPr>
          <w:rFonts w:ascii="Times New Roman" w:hAnsi="Times New Roman" w:cs="Times New Roman"/>
          <w:sz w:val="24"/>
        </w:rPr>
        <w:t xml:space="preserve">tkozat-tételi kötelezettségek szabályait </w:t>
      </w:r>
      <w:r w:rsidR="00A81F5C">
        <w:rPr>
          <w:rFonts w:ascii="Times New Roman" w:hAnsi="Times New Roman" w:cs="Times New Roman"/>
          <w:sz w:val="24"/>
        </w:rPr>
        <w:t>magasabb</w:t>
      </w:r>
      <w:r w:rsidR="00501945">
        <w:rPr>
          <w:rFonts w:ascii="Times New Roman" w:hAnsi="Times New Roman" w:cs="Times New Roman"/>
          <w:sz w:val="24"/>
        </w:rPr>
        <w:t xml:space="preserve"> szintű jogszabály teljes körűen szabályozza. </w:t>
      </w:r>
    </w:p>
    <w:p w:rsidR="00501945" w:rsidRDefault="00501945" w:rsidP="00A94255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Hatályon kívül kell helyezni az SZMSZ 4. mellékletét tekintettel arra, hogy az alpolgármesterek feladatait a polgármester és nem a képviselő-testület határozza meg. </w:t>
      </w:r>
      <w:r w:rsidR="00E076C6">
        <w:rPr>
          <w:rFonts w:ascii="Times New Roman" w:hAnsi="Times New Roman" w:cs="Times New Roman"/>
          <w:sz w:val="24"/>
        </w:rPr>
        <w:t>Emiatt a 29. § (1)</w:t>
      </w:r>
      <w:r w:rsidR="00F635AD">
        <w:rPr>
          <w:rFonts w:ascii="Times New Roman" w:hAnsi="Times New Roman" w:cs="Times New Roman"/>
          <w:sz w:val="24"/>
        </w:rPr>
        <w:t xml:space="preserve"> bekezdésének módosítása is indokolt. </w:t>
      </w:r>
    </w:p>
    <w:p w:rsidR="00501945" w:rsidRDefault="00C80768" w:rsidP="005C355B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27. § (3) bekezdésének módosítása szükséges figyelembe véve, hogy az </w:t>
      </w:r>
      <w:proofErr w:type="spellStart"/>
      <w:r>
        <w:rPr>
          <w:rFonts w:ascii="Times New Roman" w:hAnsi="Times New Roman" w:cs="Times New Roman"/>
          <w:sz w:val="24"/>
        </w:rPr>
        <w:t>Mötv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 w:rsidR="005C355B">
        <w:rPr>
          <w:rFonts w:ascii="Times New Roman" w:hAnsi="Times New Roman" w:cs="Times New Roman"/>
          <w:sz w:val="24"/>
        </w:rPr>
        <w:t>alapján a k</w:t>
      </w:r>
      <w:r w:rsidR="005C355B" w:rsidRPr="005C355B">
        <w:rPr>
          <w:rFonts w:ascii="Times New Roman" w:hAnsi="Times New Roman" w:cs="Times New Roman"/>
          <w:sz w:val="24"/>
        </w:rPr>
        <w:t xml:space="preserve">ötelezettségeit megszegő önkormányzati képviselő </w:t>
      </w:r>
      <w:r w:rsidR="007D49B9">
        <w:rPr>
          <w:rFonts w:ascii="Times New Roman" w:hAnsi="Times New Roman" w:cs="Times New Roman"/>
          <w:sz w:val="24"/>
        </w:rPr>
        <w:t xml:space="preserve">tiszteletdíja megvonásának vagy csökkentésének mértéke, időtartama kötelező rendeletalkotási tárgykör, ettől eltérő jogkövetkezmények meghatározására nincs lehetőség, valamint a zárt ülés eseteit az </w:t>
      </w:r>
      <w:proofErr w:type="spellStart"/>
      <w:r w:rsidR="007D49B9">
        <w:rPr>
          <w:rFonts w:ascii="Times New Roman" w:hAnsi="Times New Roman" w:cs="Times New Roman"/>
          <w:sz w:val="24"/>
        </w:rPr>
        <w:t>Mötv</w:t>
      </w:r>
      <w:proofErr w:type="spellEnd"/>
      <w:r w:rsidR="007D49B9">
        <w:rPr>
          <w:rFonts w:ascii="Times New Roman" w:hAnsi="Times New Roman" w:cs="Times New Roman"/>
          <w:sz w:val="24"/>
        </w:rPr>
        <w:t>. taxatíve meghatározza, annak számát bővíteni illetve csökkenteni nem lehet</w:t>
      </w:r>
      <w:r w:rsidR="00ED13E7">
        <w:rPr>
          <w:rFonts w:ascii="Times New Roman" w:hAnsi="Times New Roman" w:cs="Times New Roman"/>
          <w:sz w:val="24"/>
        </w:rPr>
        <w:t>.</w:t>
      </w:r>
      <w:r w:rsidR="007D49B9">
        <w:rPr>
          <w:rFonts w:ascii="Times New Roman" w:hAnsi="Times New Roman" w:cs="Times New Roman"/>
          <w:sz w:val="24"/>
        </w:rPr>
        <w:t xml:space="preserve"> </w:t>
      </w:r>
    </w:p>
    <w:p w:rsidR="0078337A" w:rsidRDefault="0078337A" w:rsidP="0078337A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Szükséges meghatározni az SZMSZ-ben: </w:t>
      </w:r>
    </w:p>
    <w:p w:rsidR="0078337A" w:rsidRDefault="00DE7260" w:rsidP="0078337A">
      <w:pPr>
        <w:pStyle w:val="Listaszerbekezds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 w:rsidR="0078337A">
        <w:rPr>
          <w:rFonts w:ascii="Times New Roman" w:hAnsi="Times New Roman" w:cs="Times New Roman"/>
          <w:sz w:val="24"/>
        </w:rPr>
        <w:t xml:space="preserve">zokat a társulásokat és </w:t>
      </w:r>
      <w:r>
        <w:rPr>
          <w:rFonts w:ascii="Times New Roman" w:hAnsi="Times New Roman" w:cs="Times New Roman"/>
          <w:sz w:val="24"/>
        </w:rPr>
        <w:t>annak feladatait, amely</w:t>
      </w:r>
      <w:r w:rsidR="0078337A">
        <w:rPr>
          <w:rFonts w:ascii="Times New Roman" w:hAnsi="Times New Roman" w:cs="Times New Roman"/>
          <w:sz w:val="24"/>
        </w:rPr>
        <w:t>nek az önkormányzat tagja</w:t>
      </w:r>
    </w:p>
    <w:p w:rsidR="0078337A" w:rsidRDefault="0078337A" w:rsidP="0078337A">
      <w:pPr>
        <w:pStyle w:val="Listaszerbekezds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polgármesteri valamint alpolgármesteri tisztségek egyidejű </w:t>
      </w:r>
      <w:proofErr w:type="spellStart"/>
      <w:r>
        <w:rPr>
          <w:rFonts w:ascii="Times New Roman" w:hAnsi="Times New Roman" w:cs="Times New Roman"/>
          <w:sz w:val="24"/>
        </w:rPr>
        <w:t>betöltetlensége</w:t>
      </w:r>
      <w:proofErr w:type="spellEnd"/>
      <w:r w:rsidR="00DE7260">
        <w:rPr>
          <w:rFonts w:ascii="Times New Roman" w:hAnsi="Times New Roman" w:cs="Times New Roman"/>
          <w:sz w:val="24"/>
        </w:rPr>
        <w:t>, tartós akadályoztatásuk</w:t>
      </w:r>
      <w:r>
        <w:rPr>
          <w:rFonts w:ascii="Times New Roman" w:hAnsi="Times New Roman" w:cs="Times New Roman"/>
          <w:sz w:val="24"/>
        </w:rPr>
        <w:t xml:space="preserve"> esetén </w:t>
      </w:r>
      <w:r w:rsidR="00F06970">
        <w:rPr>
          <w:rFonts w:ascii="Times New Roman" w:hAnsi="Times New Roman" w:cs="Times New Roman"/>
          <w:sz w:val="24"/>
        </w:rPr>
        <w:t>a testület összehívásának</w:t>
      </w:r>
      <w:r w:rsidR="009D110C">
        <w:rPr>
          <w:rFonts w:ascii="Times New Roman" w:hAnsi="Times New Roman" w:cs="Times New Roman"/>
          <w:sz w:val="24"/>
        </w:rPr>
        <w:t>, vezetésének módja</w:t>
      </w:r>
    </w:p>
    <w:p w:rsidR="009D110C" w:rsidRDefault="009D110C" w:rsidP="0078337A">
      <w:pPr>
        <w:pStyle w:val="Listaszerbekezds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 nemzetiségi önkormányzatokkal kapcsolatos feladatok részletes szabályait</w:t>
      </w:r>
    </w:p>
    <w:p w:rsidR="009D110C" w:rsidRPr="0078337A" w:rsidRDefault="009D110C" w:rsidP="009D110C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Célszerű a „vita nélkül dönt” szövegrészek tartalmazó rendelkezések módosítása, mivel nem állapítható meg, hogy ebben az esetben határozathozatal nélkül vagy s</w:t>
      </w:r>
      <w:r w:rsidR="00522385">
        <w:rPr>
          <w:rFonts w:ascii="Times New Roman" w:hAnsi="Times New Roman" w:cs="Times New Roman"/>
          <w:sz w:val="24"/>
        </w:rPr>
        <w:t xml:space="preserve">zámozott határozatban dönt a testület. </w:t>
      </w:r>
    </w:p>
    <w:p w:rsidR="009D2C7D" w:rsidRDefault="009D2C7D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5753A" w:rsidRDefault="0035753A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módosító rendelkezéseket az alábbi táblázat rögzíti: </w:t>
      </w:r>
    </w:p>
    <w:p w:rsidR="0035753A" w:rsidRDefault="0035753A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267"/>
        <w:gridCol w:w="4652"/>
        <w:gridCol w:w="3709"/>
      </w:tblGrid>
      <w:tr w:rsidR="008943A5" w:rsidTr="006A0AEE">
        <w:tc>
          <w:tcPr>
            <w:tcW w:w="988" w:type="dxa"/>
            <w:shd w:val="clear" w:color="auto" w:fill="D9D9D9" w:themeFill="background1" w:themeFillShade="D9"/>
          </w:tcPr>
          <w:p w:rsidR="008943A5" w:rsidRPr="006A0AEE" w:rsidRDefault="006A0AEE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szerkezeti egység megjelölése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:rsidR="008943A5" w:rsidRPr="006A0AEE" w:rsidRDefault="008943A5" w:rsidP="0089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Módosítandó rendelkezés</w:t>
            </w:r>
          </w:p>
        </w:tc>
        <w:tc>
          <w:tcPr>
            <w:tcW w:w="3821" w:type="dxa"/>
            <w:shd w:val="clear" w:color="auto" w:fill="D9D9D9" w:themeFill="background1" w:themeFillShade="D9"/>
          </w:tcPr>
          <w:p w:rsidR="008943A5" w:rsidRPr="006A0AEE" w:rsidRDefault="008943A5" w:rsidP="0089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Módosított rendelkezés</w:t>
            </w:r>
          </w:p>
        </w:tc>
      </w:tr>
      <w:tr w:rsidR="00AA45DA" w:rsidTr="006A0AEE">
        <w:tc>
          <w:tcPr>
            <w:tcW w:w="988" w:type="dxa"/>
            <w:shd w:val="clear" w:color="auto" w:fill="auto"/>
          </w:tcPr>
          <w:p w:rsidR="00AA45DA" w:rsidRPr="006A0AEE" w:rsidRDefault="00AA45DA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Bevezető rész</w:t>
            </w:r>
          </w:p>
        </w:tc>
        <w:tc>
          <w:tcPr>
            <w:tcW w:w="4819" w:type="dxa"/>
            <w:shd w:val="clear" w:color="auto" w:fill="auto"/>
          </w:tcPr>
          <w:p w:rsidR="00AA45DA" w:rsidRPr="006A0AEE" w:rsidRDefault="00AA45DA" w:rsidP="00AA4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„Hajdúszoboszló Város Önkormányzatának Képviselő-testülete az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Alaptörvény 32. cikk (2) bekezdésében foglalt felhatalmazás alapján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, az Alaptörvény 32. cikk (1) bekezdés d) pontjában, valamint a Magyarország helyi önkormányzatairól szóló 2011. évi CLXXXIX. törvény 53. § (1) bekezdésben meghatározott feladatkörében eljárva az önkormányzat szervezeti és működési szabályzatáról a következőket rendeli el:”</w:t>
            </w:r>
          </w:p>
        </w:tc>
        <w:tc>
          <w:tcPr>
            <w:tcW w:w="3821" w:type="dxa"/>
            <w:shd w:val="clear" w:color="auto" w:fill="auto"/>
          </w:tcPr>
          <w:p w:rsidR="00026636" w:rsidRPr="006A0AEE" w:rsidRDefault="00AA45DA" w:rsidP="00AA4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„Hajdúszoboszló Város Önkormányzatának Képviselő-testülete </w:t>
            </w:r>
            <w:r w:rsidRPr="006A0AE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az Alaptörvény 32. cikk (2) bekezdésében,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valamint a népszavazás kezdeményezéséről, az európai polgári kezdeményezésről, valamint a népszavazási eljárásról szóló 2013. évi CCXXXVIII. törvény 92. §-</w:t>
            </w:r>
            <w:proofErr w:type="spellStart"/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ában</w:t>
            </w:r>
            <w:proofErr w:type="spellEnd"/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 xml:space="preserve"> kapott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felhatalmazás alapján, az Alaptörvény 32. cikk (1) bekezdés d) pontjában, valamint a Magyarország helyi önkormányzatairól szóló 2011. évi CLXXXIX. törvény 53. § (1) bekezdésben meghatározott feladatkörében eljárva az önkormányzat szervezeti és működési szabályzatáról a következőket rendeli el:”</w:t>
            </w:r>
          </w:p>
        </w:tc>
      </w:tr>
      <w:tr w:rsidR="00B803E5" w:rsidTr="006A0AEE">
        <w:tc>
          <w:tcPr>
            <w:tcW w:w="988" w:type="dxa"/>
            <w:shd w:val="clear" w:color="auto" w:fill="FFFFFF" w:themeFill="background1"/>
          </w:tcPr>
          <w:p w:rsidR="00B803E5" w:rsidRPr="006A0AEE" w:rsidRDefault="00B803E5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13. § (1)</w:t>
            </w:r>
          </w:p>
        </w:tc>
        <w:tc>
          <w:tcPr>
            <w:tcW w:w="4819" w:type="dxa"/>
            <w:shd w:val="clear" w:color="auto" w:fill="FFFFFF" w:themeFill="background1"/>
          </w:tcPr>
          <w:p w:rsidR="00B803E5" w:rsidRPr="006A0AEE" w:rsidRDefault="00B803E5" w:rsidP="00B803E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„A határozatok megjelölése annak kihirdetése során</w:t>
            </w:r>
          </w:p>
          <w:p w:rsidR="00B803E5" w:rsidRPr="006A0AEE" w:rsidRDefault="00B803E5" w:rsidP="00B803E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a) a határozat megalkotójának megnevezését,</w:t>
            </w:r>
          </w:p>
          <w:p w:rsidR="00B803E5" w:rsidRPr="006A0AEE" w:rsidRDefault="00B803E5" w:rsidP="00B803E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b) az évenként kezdődő folyamatos arab számozásnak megfelelő sorszámát,</w:t>
            </w:r>
          </w:p>
          <w:p w:rsidR="00B803E5" w:rsidRPr="006A0AEE" w:rsidRDefault="00B803E5" w:rsidP="00B803E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c) a „/” jelet,</w:t>
            </w:r>
          </w:p>
          <w:p w:rsidR="00B803E5" w:rsidRPr="006A0AEE" w:rsidRDefault="00B803E5" w:rsidP="00B803E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d) az év megjelölését,</w:t>
            </w:r>
          </w:p>
          <w:p w:rsidR="00B803E5" w:rsidRPr="006A0AEE" w:rsidRDefault="00B803E5" w:rsidP="00B803E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e) zárójelben a határozat kihirdetésének hónapját római számmal és napját arab számmal,</w:t>
            </w:r>
          </w:p>
          <w:p w:rsidR="00B803E5" w:rsidRPr="006A0AEE" w:rsidRDefault="00B803E5" w:rsidP="00B803E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f) a „határozata” kifejezést</w:t>
            </w:r>
          </w:p>
          <w:p w:rsidR="00B803E5" w:rsidRPr="006A0AEE" w:rsidRDefault="00B803E5" w:rsidP="00B80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foglalja magában</w:t>
            </w:r>
          </w:p>
        </w:tc>
        <w:tc>
          <w:tcPr>
            <w:tcW w:w="3821" w:type="dxa"/>
            <w:shd w:val="clear" w:color="auto" w:fill="FFFFFF" w:themeFill="background1"/>
          </w:tcPr>
          <w:p w:rsidR="00B803E5" w:rsidRPr="006A0AEE" w:rsidRDefault="00B803E5" w:rsidP="00B803E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Hatályon kívül helyezve.</w:t>
            </w:r>
            <w:r w:rsidR="006A0AEE">
              <w:rPr>
                <w:rFonts w:ascii="Times New Roman" w:hAnsi="Times New Roman" w:cs="Times New Roman"/>
                <w:i/>
                <w:sz w:val="20"/>
                <w:szCs w:val="20"/>
              </w:rPr>
              <w:t>(indok? magasabb rendű jogszabály szabályozza)</w:t>
            </w:r>
          </w:p>
        </w:tc>
      </w:tr>
      <w:tr w:rsidR="008943A5" w:rsidTr="006A0AEE">
        <w:tc>
          <w:tcPr>
            <w:tcW w:w="988" w:type="dxa"/>
          </w:tcPr>
          <w:p w:rsidR="008943A5" w:rsidRPr="006A0AEE" w:rsidRDefault="008943A5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15. § (2)</w:t>
            </w:r>
          </w:p>
        </w:tc>
        <w:tc>
          <w:tcPr>
            <w:tcW w:w="4819" w:type="dxa"/>
          </w:tcPr>
          <w:p w:rsidR="008943A5" w:rsidRPr="006A0AEE" w:rsidRDefault="008943A5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„A rendelet kihirdetéséről a jegyző a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Nemzeti Jogszabálytárban (www.njt.hu) történő publikálással és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az önkormányzati közigazgatási honlapon való megjelentetéssel gondoskodik.”</w:t>
            </w:r>
          </w:p>
        </w:tc>
        <w:tc>
          <w:tcPr>
            <w:tcW w:w="3821" w:type="dxa"/>
          </w:tcPr>
          <w:p w:rsidR="008943A5" w:rsidRPr="006A0AEE" w:rsidRDefault="008943A5" w:rsidP="009D2C7D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„A rendelet kihirdetéséről a jegyző </w:t>
            </w:r>
            <w:r w:rsidR="00822564"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 Polgármesteri Hivatal hirdetőtábláján, valamint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az önkormányzati közigazgatási honlapon való megjelentetéssel gondoskodik.”</w:t>
            </w:r>
          </w:p>
        </w:tc>
      </w:tr>
      <w:tr w:rsidR="00433B64" w:rsidTr="006A0AEE">
        <w:tc>
          <w:tcPr>
            <w:tcW w:w="988" w:type="dxa"/>
          </w:tcPr>
          <w:p w:rsidR="00433B64" w:rsidRPr="006A0AEE" w:rsidRDefault="00433B64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13/A alcím</w:t>
            </w:r>
          </w:p>
        </w:tc>
        <w:tc>
          <w:tcPr>
            <w:tcW w:w="4819" w:type="dxa"/>
          </w:tcPr>
          <w:p w:rsidR="00433B64" w:rsidRPr="006A0AEE" w:rsidRDefault="00433B64" w:rsidP="009D2C7D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3821" w:type="dxa"/>
          </w:tcPr>
          <w:p w:rsidR="00433B64" w:rsidRPr="006A0AEE" w:rsidRDefault="00433B64" w:rsidP="009D2C7D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Új alcím: Együttműködés a nemzetiségi önkormányzatokkal</w:t>
            </w:r>
          </w:p>
        </w:tc>
      </w:tr>
      <w:tr w:rsidR="008943A5" w:rsidTr="006A0AEE">
        <w:tc>
          <w:tcPr>
            <w:tcW w:w="988" w:type="dxa"/>
          </w:tcPr>
          <w:p w:rsidR="008943A5" w:rsidRPr="006A0AEE" w:rsidRDefault="00D354C5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 § (4)</w:t>
            </w:r>
          </w:p>
        </w:tc>
        <w:tc>
          <w:tcPr>
            <w:tcW w:w="4819" w:type="dxa"/>
          </w:tcPr>
          <w:p w:rsidR="008943A5" w:rsidRPr="006A0AEE" w:rsidRDefault="00D354C5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„Az ideiglenes bizottság elnökének, tagjainak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juttatást, vagy tiszteletdíjat a képviselő-testület állapíthat meg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.”</w:t>
            </w:r>
          </w:p>
        </w:tc>
        <w:tc>
          <w:tcPr>
            <w:tcW w:w="3821" w:type="dxa"/>
          </w:tcPr>
          <w:p w:rsidR="008943A5" w:rsidRPr="006A0AEE" w:rsidRDefault="00D354C5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„Az ideiglenes bizottság elnökének, tagjainak juttatásáról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annak létrehozásakor kell dönteni. A díj mértéke az önkormányzat tiszteletdíjakra vonatkozó rendeletében a bizottsági tagra, valamint bizottsági elnökre vonatkozó összeg lehet.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”</w:t>
            </w:r>
          </w:p>
        </w:tc>
      </w:tr>
      <w:tr w:rsidR="008943A5" w:rsidTr="006A0AEE">
        <w:tc>
          <w:tcPr>
            <w:tcW w:w="988" w:type="dxa"/>
          </w:tcPr>
          <w:p w:rsidR="008943A5" w:rsidRPr="006A0AEE" w:rsidRDefault="00B47DEE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22. § (1)</w:t>
            </w:r>
          </w:p>
        </w:tc>
        <w:tc>
          <w:tcPr>
            <w:tcW w:w="4819" w:type="dxa"/>
          </w:tcPr>
          <w:p w:rsidR="008943A5" w:rsidRPr="006A0AEE" w:rsidRDefault="00B47DEE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„A bizottságok az önkormányzat előkészítő, véleményező javaslattevő, szervező és ellenőrző, a képviselő-testület által átruházott hatáskör esetén ügydöntő szervei. Egymással mellérendeltségi viszonyban állnak. Feladataikat a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4. melléklet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tartalmazza.”</w:t>
            </w:r>
          </w:p>
        </w:tc>
        <w:tc>
          <w:tcPr>
            <w:tcW w:w="3821" w:type="dxa"/>
          </w:tcPr>
          <w:p w:rsidR="008943A5" w:rsidRPr="006A0AEE" w:rsidRDefault="00B47DEE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„A bizottságok az önkormányzat előkészítő, véleményező javaslattevő, szervező és ellenőrző, a képviselő-testület által átruházott hatáskör esetén ügydöntő szervei. Egymással mellérendeltségi viszonyban állnak. Feladataikat az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5. melléklet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tartalmazza.”</w:t>
            </w:r>
          </w:p>
        </w:tc>
      </w:tr>
      <w:tr w:rsidR="008943A5" w:rsidTr="006A0AEE">
        <w:tc>
          <w:tcPr>
            <w:tcW w:w="988" w:type="dxa"/>
          </w:tcPr>
          <w:p w:rsidR="008943A5" w:rsidRPr="006A0AEE" w:rsidRDefault="00B47DEE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22. § (3)</w:t>
            </w:r>
          </w:p>
        </w:tc>
        <w:tc>
          <w:tcPr>
            <w:tcW w:w="4819" w:type="dxa"/>
          </w:tcPr>
          <w:p w:rsidR="008943A5" w:rsidRPr="006A0AEE" w:rsidRDefault="00B47DEE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„A polgármester rendkívüli fontosságú döntés előkészítéseként összehívhatja a bizottsági elnökök egyeztető megbeszélését, amelyről a bizottsági ülésre vonatkozó szabályok szerinti jegyzőkönyvet kell készíteni a jegyzőnek.”</w:t>
            </w:r>
          </w:p>
        </w:tc>
        <w:tc>
          <w:tcPr>
            <w:tcW w:w="3821" w:type="dxa"/>
          </w:tcPr>
          <w:p w:rsidR="008943A5" w:rsidRPr="006A0AEE" w:rsidRDefault="00B47DEE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„A polgármester rendkívüli fontosságú döntés előkészítéseként összehívhatja a bizottsági elnökök egyeztető megbeszélését, amelyről a bizottsági ülésre vonatkozó szabályok szerinti jegyzőkönyvet kell készíteni a jegyzőnek.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E bekezdés alkalmazásában rendkívüli fontosságú ügynek kell tekinteni a 3. mellékletben felsorolt ügyeket.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”</w:t>
            </w:r>
          </w:p>
        </w:tc>
      </w:tr>
      <w:tr w:rsidR="008943A5" w:rsidTr="006A0AEE">
        <w:tc>
          <w:tcPr>
            <w:tcW w:w="988" w:type="dxa"/>
          </w:tcPr>
          <w:p w:rsidR="008943A5" w:rsidRPr="006A0AEE" w:rsidRDefault="0038615B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23. § (5)</w:t>
            </w:r>
          </w:p>
        </w:tc>
        <w:tc>
          <w:tcPr>
            <w:tcW w:w="4819" w:type="dxa"/>
          </w:tcPr>
          <w:p w:rsidR="008943A5" w:rsidRPr="006A0AEE" w:rsidRDefault="0038615B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„A bizottság határozatképes, ha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tagjai többsége jelen van.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Határozatait egyszerű többséggel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a képviselő-testületre vonatkozó szabályok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szerint hozza. Működési szabályaikat maguk határozzák meg.”</w:t>
            </w:r>
          </w:p>
        </w:tc>
        <w:tc>
          <w:tcPr>
            <w:tcW w:w="3821" w:type="dxa"/>
          </w:tcPr>
          <w:p w:rsidR="008943A5" w:rsidRPr="006A0AEE" w:rsidRDefault="0038615B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„A bizottság határozatképes, ha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tagjainak több mint fele jelen van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. Határozatait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a képviselő-testületre vonatkozó szabályok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szerint hozza. Működési szabályaikat maguk határozzák meg.”</w:t>
            </w:r>
          </w:p>
        </w:tc>
      </w:tr>
      <w:tr w:rsidR="0038615B" w:rsidTr="006A0AEE">
        <w:tc>
          <w:tcPr>
            <w:tcW w:w="988" w:type="dxa"/>
          </w:tcPr>
          <w:p w:rsidR="0038615B" w:rsidRPr="006A0AEE" w:rsidRDefault="0038615B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26. § (1)</w:t>
            </w:r>
          </w:p>
        </w:tc>
        <w:tc>
          <w:tcPr>
            <w:tcW w:w="4819" w:type="dxa"/>
          </w:tcPr>
          <w:p w:rsidR="0038615B" w:rsidRPr="006A0AEE" w:rsidRDefault="0038615B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„Az egyes vagyonnyilatkozat-tételi kötelezettségekről szóló 2007. évi CLII. törvény 3. § (3) bekezdésének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eb) pontja alapján vagyonnyilatkozat-tételre kötelezettek a többségi önkormányzati tulajdonú gazdasági társaságok (vezér</w:t>
            </w:r>
            <w:proofErr w:type="gramStart"/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)igazgatói</w:t>
            </w:r>
            <w:proofErr w:type="gramEnd"/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, igazgatósági, felügyelő bizottsági tagjai, illetőleg az önkormányzat bizottságainak nem képviselő-testületi tagjai.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3821" w:type="dxa"/>
          </w:tcPr>
          <w:p w:rsidR="0038615B" w:rsidRPr="006A0AEE" w:rsidRDefault="0038615B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„Az egyes vagyonnyilatkozat-tételi kötelezettségekről szóló 2007. évi CLII. törvény 3. § (3) bekezdésének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e), valamint 4. § d) pontja alapján vagyonnyilatkozat-tételre kötelezettek az önkormányzat bizottságainak nem képviselő tagjai.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</w:tr>
      <w:tr w:rsidR="007D2510" w:rsidTr="006A0AEE">
        <w:tc>
          <w:tcPr>
            <w:tcW w:w="988" w:type="dxa"/>
          </w:tcPr>
          <w:p w:rsidR="007D2510" w:rsidRPr="006A0AEE" w:rsidRDefault="007D2510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27. § </w:t>
            </w:r>
            <w:r w:rsidR="00026636" w:rsidRPr="006A0AEE">
              <w:rPr>
                <w:rFonts w:ascii="Times New Roman" w:hAnsi="Times New Roman" w:cs="Times New Roman"/>
                <w:sz w:val="20"/>
                <w:szCs w:val="20"/>
              </w:rPr>
              <w:t>(2)-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4819" w:type="dxa"/>
          </w:tcPr>
          <w:p w:rsidR="00753216" w:rsidRPr="006A0AEE" w:rsidRDefault="00753216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„(2)</w:t>
            </w:r>
            <w:r w:rsidRPr="006A0AEE">
              <w:rPr>
                <w:sz w:val="20"/>
                <w:szCs w:val="20"/>
              </w:rPr>
              <w:t xml:space="preserve"> 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A települési képviselők juttatásait, tiszteletdíjukat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külön önkormányzati rendelet állapítja meg.</w:t>
            </w:r>
          </w:p>
          <w:p w:rsidR="007D2510" w:rsidRPr="006A0AEE" w:rsidRDefault="00753216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(3) </w:t>
            </w:r>
            <w:r w:rsidR="007D2510"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A kötelezettségeit megszegő önkormányzati képviselő </w:t>
            </w:r>
            <w:r w:rsidR="007D2510"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tiszteletdíjának, juttatásainak megvonásáról - a 11. § (4)–(5) bekezdéseiben foglalt eseteken kívül - képviselő-testület zárt ülésen</w:t>
            </w:r>
            <w:r w:rsidR="007D2510" w:rsidRPr="006A0AEE">
              <w:rPr>
                <w:rFonts w:ascii="Times New Roman" w:hAnsi="Times New Roman" w:cs="Times New Roman"/>
                <w:sz w:val="20"/>
                <w:szCs w:val="20"/>
              </w:rPr>
              <w:t>, minősített többséget igénylő szavazással dönt.”</w:t>
            </w:r>
          </w:p>
        </w:tc>
        <w:tc>
          <w:tcPr>
            <w:tcW w:w="3821" w:type="dxa"/>
          </w:tcPr>
          <w:p w:rsidR="00753216" w:rsidRPr="006A0AEE" w:rsidRDefault="00753216" w:rsidP="00753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„(2) A települési képviselők juttatásait, tiszteletdíjukat,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az ülésről távolmaradás esetén a tiszteletdíj csökkentés szabályait az önkormányzati képviselők, bizottsági tagok tiszteletdíjáról, juttatásairól és költségtérítéséről szóló önkormányzati rendelet állapítja meg.</w:t>
            </w:r>
          </w:p>
          <w:p w:rsidR="007D2510" w:rsidRPr="006A0AEE" w:rsidRDefault="00753216" w:rsidP="00753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(3) Az </w:t>
            </w:r>
            <w:proofErr w:type="spellStart"/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Mötv</w:t>
            </w:r>
            <w:proofErr w:type="spellEnd"/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. szerinti kötelezettségeit megszegő önkormányzati képviselő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tiszteletdíja legfeljebb 3 hónap időtartamra 50%-</w:t>
            </w:r>
            <w:proofErr w:type="spellStart"/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kal</w:t>
            </w:r>
            <w:proofErr w:type="spellEnd"/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 xml:space="preserve"> csökkenthető - a 27. § (2), 11. § (4)–(5) bekezdéseiben foglalt eseteken kívül -, a csökkentésről a képviselő-testület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minősített többséget igénylő szavazással dönt.”</w:t>
            </w:r>
          </w:p>
        </w:tc>
      </w:tr>
      <w:tr w:rsidR="00D21121" w:rsidTr="006A0AEE">
        <w:tc>
          <w:tcPr>
            <w:tcW w:w="988" w:type="dxa"/>
          </w:tcPr>
          <w:p w:rsidR="00D21121" w:rsidRPr="006A0AEE" w:rsidRDefault="00D21121" w:rsidP="00D35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29. § (1)</w:t>
            </w:r>
          </w:p>
        </w:tc>
        <w:tc>
          <w:tcPr>
            <w:tcW w:w="4819" w:type="dxa"/>
          </w:tcPr>
          <w:p w:rsidR="00D21121" w:rsidRPr="006A0AEE" w:rsidRDefault="00D21121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„A képviselő-testület a polgármester általános helyettesítésére, a polgármester megbízása és iránymutatása </w:t>
            </w:r>
            <w:proofErr w:type="gramStart"/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alapján</w:t>
            </w:r>
            <w:proofErr w:type="gramEnd"/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egyes területeken (gazdaságfejlesztés, valamint társadalmi kapcsolatok) munkájának segítésére kettő társadalmi megbízatású alpolgármestert választ;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feladataikat a 4. melléklet tartalmazza.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Az alpolgármesterek akadályoztatása esetén feladataikat a Pénzügyi és Gazdasági Bizottság elnöke látja el.”</w:t>
            </w:r>
          </w:p>
        </w:tc>
        <w:tc>
          <w:tcPr>
            <w:tcW w:w="3821" w:type="dxa"/>
          </w:tcPr>
          <w:p w:rsidR="00A2550B" w:rsidRPr="006A0AEE" w:rsidRDefault="00D21121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„A képviselő-testület a polgármester általános helyettesítésére, a polgármester megbízása és iránymutatása </w:t>
            </w:r>
            <w:proofErr w:type="gramStart"/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alapján</w:t>
            </w:r>
            <w:proofErr w:type="gramEnd"/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 egyes területeken (gazdaságfejlesztés, valamint társadalmi kapcsolatok) munkájának segítésére kettő társadalmi megbízatású alpolgármestert választ; 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>feladataikat a polgármester határozza meg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. Az alpolgármesterek akadályoztatása esetén feladataikat a Pénzügyi és Gazdasági Bizottság elnöke látja el.</w:t>
            </w:r>
          </w:p>
          <w:p w:rsidR="00D21121" w:rsidRPr="006A0AEE" w:rsidRDefault="00A2550B" w:rsidP="009D2C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(1a) A polgármesteri és az alpolgármesteri tisztség egyidejű </w:t>
            </w:r>
            <w:proofErr w:type="spellStart"/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betöltetlensége</w:t>
            </w:r>
            <w:proofErr w:type="spellEnd"/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, illetve </w:t>
            </w:r>
            <w:r w:rsidRPr="006A0A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tartós akadályoztatásuk esetén a képviselő-testület ülésének összehívására és vezetésére a Pénzügyi Bizottság elnöke jogosult. </w:t>
            </w:r>
            <w:r w:rsidR="00D21121" w:rsidRPr="006A0AEE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</w:tr>
      <w:tr w:rsidR="00AA45DA" w:rsidTr="006A0AEE">
        <w:tc>
          <w:tcPr>
            <w:tcW w:w="988" w:type="dxa"/>
          </w:tcPr>
          <w:p w:rsidR="00AA45DA" w:rsidRPr="006A0AEE" w:rsidRDefault="00AA45DA" w:rsidP="00AA4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 § (1a)</w:t>
            </w:r>
          </w:p>
        </w:tc>
        <w:tc>
          <w:tcPr>
            <w:tcW w:w="4819" w:type="dxa"/>
          </w:tcPr>
          <w:p w:rsidR="00AA45DA" w:rsidRPr="006A0AEE" w:rsidRDefault="00AA45DA" w:rsidP="00AA4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21" w:type="dxa"/>
          </w:tcPr>
          <w:p w:rsidR="00AA45DA" w:rsidRPr="006A0AEE" w:rsidRDefault="00AA45DA" w:rsidP="00AA45D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„ A polgármesteri és az alpolgármesteri tisztség egyidejű </w:t>
            </w:r>
            <w:proofErr w:type="spellStart"/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betöltetlensége</w:t>
            </w:r>
            <w:proofErr w:type="spellEnd"/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, illetve tartós akadályoztatásuk esetén a képviselő-testület ülésének összehívására és vezetésére a Pénzügyi Bizottság elnöke jogosult. ”</w:t>
            </w:r>
          </w:p>
        </w:tc>
      </w:tr>
      <w:tr w:rsidR="00AA45DA" w:rsidTr="006A0AEE">
        <w:tc>
          <w:tcPr>
            <w:tcW w:w="988" w:type="dxa"/>
          </w:tcPr>
          <w:p w:rsidR="00AA45DA" w:rsidRPr="006A0AEE" w:rsidRDefault="00AA45DA" w:rsidP="00AA4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33. § d)</w:t>
            </w:r>
          </w:p>
        </w:tc>
        <w:tc>
          <w:tcPr>
            <w:tcW w:w="4819" w:type="dxa"/>
          </w:tcPr>
          <w:p w:rsidR="00AA45DA" w:rsidRPr="006A0AEE" w:rsidRDefault="00CF3C55" w:rsidP="00AA4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r w:rsidR="00AA45DA" w:rsidRPr="006A0AEE">
              <w:rPr>
                <w:rFonts w:ascii="Times New Roman" w:hAnsi="Times New Roman" w:cs="Times New Roman"/>
                <w:sz w:val="20"/>
                <w:szCs w:val="20"/>
              </w:rPr>
              <w:t>4. melléklet: Az alpolgármesterek</w:t>
            </w:r>
          </w:p>
        </w:tc>
        <w:tc>
          <w:tcPr>
            <w:tcW w:w="3821" w:type="dxa"/>
          </w:tcPr>
          <w:p w:rsidR="00AA45DA" w:rsidRPr="006A0AEE" w:rsidRDefault="00AA45DA" w:rsidP="00AA4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Hatályon kívül helyezve.</w:t>
            </w:r>
          </w:p>
        </w:tc>
      </w:tr>
      <w:tr w:rsidR="00810FFE" w:rsidTr="006A0AEE">
        <w:tc>
          <w:tcPr>
            <w:tcW w:w="988" w:type="dxa"/>
          </w:tcPr>
          <w:p w:rsidR="00810FFE" w:rsidRPr="006A0AEE" w:rsidRDefault="00810FFE" w:rsidP="00AA4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33. § l)</w:t>
            </w:r>
          </w:p>
        </w:tc>
        <w:tc>
          <w:tcPr>
            <w:tcW w:w="4819" w:type="dxa"/>
          </w:tcPr>
          <w:p w:rsidR="00810FFE" w:rsidRPr="006A0AEE" w:rsidRDefault="00810FFE" w:rsidP="00AA4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21" w:type="dxa"/>
          </w:tcPr>
          <w:p w:rsidR="00810FFE" w:rsidRPr="006A0AEE" w:rsidRDefault="00810FFE" w:rsidP="00AA45D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„l)</w:t>
            </w: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  <w:t xml:space="preserve"> 12. melléklet: Társulások és feladataik, amelyeknek az Önkormányzat tagja”</w:t>
            </w:r>
          </w:p>
        </w:tc>
      </w:tr>
      <w:tr w:rsidR="006A0AEE" w:rsidTr="006A0AEE">
        <w:tc>
          <w:tcPr>
            <w:tcW w:w="988" w:type="dxa"/>
          </w:tcPr>
          <w:p w:rsidR="006A0AEE" w:rsidRPr="006A0AEE" w:rsidRDefault="006A0AEE" w:rsidP="00AA4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2. melléklet 4. g) pontja</w:t>
            </w:r>
          </w:p>
        </w:tc>
        <w:tc>
          <w:tcPr>
            <w:tcW w:w="4819" w:type="dxa"/>
          </w:tcPr>
          <w:p w:rsidR="006A0AEE" w:rsidRPr="006A0AEE" w:rsidRDefault="006A0AEE" w:rsidP="006A0AE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g) Kitüntetettekre vonatkozó javaslat előzetes bizottsági megtárgyalás nélkül, pusztán a képviselő-testületi ülésen megtéve nem hangozhat el.</w:t>
            </w:r>
          </w:p>
        </w:tc>
        <w:tc>
          <w:tcPr>
            <w:tcW w:w="3821" w:type="dxa"/>
          </w:tcPr>
          <w:p w:rsidR="006A0AEE" w:rsidRPr="006A0AEE" w:rsidRDefault="006A0AEE" w:rsidP="00AA45D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i/>
                <w:sz w:val="20"/>
                <w:szCs w:val="20"/>
              </w:rPr>
              <w:t>hatá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lyon kívül helyezés (indok: önkormányzati kitüntetésekre vonatkozó javaslat a vonatkozó helyi rendeletben foglaltak szerint tehető)</w:t>
            </w:r>
          </w:p>
        </w:tc>
      </w:tr>
      <w:tr w:rsidR="006A0AEE" w:rsidTr="006A0AEE">
        <w:tc>
          <w:tcPr>
            <w:tcW w:w="988" w:type="dxa"/>
          </w:tcPr>
          <w:p w:rsidR="006A0AEE" w:rsidRPr="006A0AEE" w:rsidRDefault="006A0AEE" w:rsidP="006A0AEE">
            <w:pPr>
              <w:pStyle w:val="Listaszerbekezds"/>
              <w:numPr>
                <w:ilvl w:val="0"/>
                <w:numId w:val="7"/>
              </w:numPr>
              <w:ind w:left="3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AEE">
              <w:rPr>
                <w:rFonts w:ascii="Times New Roman" w:hAnsi="Times New Roman" w:cs="Times New Roman"/>
                <w:sz w:val="20"/>
                <w:szCs w:val="20"/>
              </w:rPr>
              <w:t>melléklet</w:t>
            </w:r>
          </w:p>
        </w:tc>
        <w:tc>
          <w:tcPr>
            <w:tcW w:w="4819" w:type="dxa"/>
          </w:tcPr>
          <w:p w:rsidR="006A0AEE" w:rsidRPr="006A0AEE" w:rsidRDefault="006A0AEE" w:rsidP="006A0AE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hiányzó szabályozás</w:t>
            </w:r>
          </w:p>
        </w:tc>
        <w:tc>
          <w:tcPr>
            <w:tcW w:w="3821" w:type="dxa"/>
          </w:tcPr>
          <w:p w:rsidR="006A0AEE" w:rsidRPr="006A0AEE" w:rsidRDefault="006A0AEE" w:rsidP="00AA45D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Társulások és feladataik, amelyeknek az Önkormányzat tagja</w:t>
            </w:r>
          </w:p>
        </w:tc>
      </w:tr>
    </w:tbl>
    <w:p w:rsidR="0035753A" w:rsidRDefault="0035753A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5753A" w:rsidRDefault="0035753A" w:rsidP="009D2C7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D2C7D" w:rsidRPr="009D2C7D" w:rsidRDefault="009D2C7D" w:rsidP="009D2C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9D2C7D">
        <w:rPr>
          <w:rFonts w:ascii="Times New Roman" w:eastAsia="Calibri" w:hAnsi="Times New Roman" w:cs="Times New Roman"/>
          <w:b/>
          <w:sz w:val="24"/>
        </w:rPr>
        <w:t>Kérem a Tiszte</w:t>
      </w:r>
      <w:r w:rsidR="002C6604">
        <w:rPr>
          <w:rFonts w:ascii="Times New Roman" w:eastAsia="Calibri" w:hAnsi="Times New Roman" w:cs="Times New Roman"/>
          <w:b/>
          <w:sz w:val="24"/>
        </w:rPr>
        <w:t>lt Képviselő-testületet, hogy a</w:t>
      </w:r>
      <w:r w:rsidR="002C6604" w:rsidRPr="002C6604">
        <w:rPr>
          <w:rFonts w:ascii="Times New Roman" w:eastAsia="Calibri" w:hAnsi="Times New Roman" w:cs="Times New Roman"/>
          <w:b/>
          <w:sz w:val="24"/>
        </w:rPr>
        <w:t xml:space="preserve"> mellékelt rendeletmódosítás tervezetét </w:t>
      </w:r>
      <w:r w:rsidR="00F06CA0">
        <w:rPr>
          <w:rFonts w:ascii="Times New Roman" w:eastAsia="Calibri" w:hAnsi="Times New Roman" w:cs="Times New Roman"/>
          <w:b/>
          <w:sz w:val="24"/>
        </w:rPr>
        <w:t>megtárgyalni és</w:t>
      </w:r>
      <w:r w:rsidRPr="009D2C7D">
        <w:rPr>
          <w:rFonts w:ascii="Times New Roman" w:eastAsia="Calibri" w:hAnsi="Times New Roman" w:cs="Times New Roman"/>
          <w:b/>
          <w:sz w:val="24"/>
        </w:rPr>
        <w:t xml:space="preserve"> elfogadni szíveskedjen.</w:t>
      </w:r>
    </w:p>
    <w:p w:rsidR="009D2C7D" w:rsidRPr="009D2C7D" w:rsidRDefault="009D2C7D" w:rsidP="009D2C7D">
      <w:pPr>
        <w:spacing w:after="0" w:line="240" w:lineRule="auto"/>
        <w:rPr>
          <w:rFonts w:ascii="Times New Roman" w:eastAsia="Calibri" w:hAnsi="Times New Roman" w:cs="Times New Roman"/>
          <w:b/>
          <w:sz w:val="24"/>
          <w:u w:val="single"/>
        </w:rPr>
      </w:pPr>
    </w:p>
    <w:p w:rsidR="009D2C7D" w:rsidRPr="009D2C7D" w:rsidRDefault="009D2C7D" w:rsidP="009D2C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9D2C7D" w:rsidRPr="009D2C7D" w:rsidRDefault="009D2C7D" w:rsidP="009D2C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9D2C7D">
        <w:rPr>
          <w:rFonts w:ascii="Times New Roman" w:eastAsia="Calibri" w:hAnsi="Times New Roman" w:cs="Times New Roman"/>
          <w:sz w:val="24"/>
        </w:rPr>
        <w:t>Hajdúszoboszló, 2025.</w:t>
      </w:r>
      <w:r w:rsidR="003A3745">
        <w:rPr>
          <w:rFonts w:ascii="Times New Roman" w:eastAsia="Calibri" w:hAnsi="Times New Roman" w:cs="Times New Roman"/>
          <w:sz w:val="24"/>
        </w:rPr>
        <w:t xml:space="preserve"> </w:t>
      </w:r>
      <w:r w:rsidR="00035987">
        <w:rPr>
          <w:rFonts w:ascii="Times New Roman" w:eastAsia="Calibri" w:hAnsi="Times New Roman" w:cs="Times New Roman"/>
          <w:sz w:val="24"/>
        </w:rPr>
        <w:t>december 1</w:t>
      </w:r>
      <w:r w:rsidR="003A3745">
        <w:rPr>
          <w:rFonts w:ascii="Times New Roman" w:eastAsia="Calibri" w:hAnsi="Times New Roman" w:cs="Times New Roman"/>
          <w:sz w:val="24"/>
        </w:rPr>
        <w:t>.</w:t>
      </w:r>
    </w:p>
    <w:p w:rsidR="005A0D35" w:rsidRDefault="005A0D35" w:rsidP="009D2C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131934" w:rsidRPr="00F41E39" w:rsidRDefault="00131934" w:rsidP="00131934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131934" w:rsidRPr="00F41E39" w:rsidRDefault="00131934" w:rsidP="00131934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F41E39">
        <w:rPr>
          <w:rFonts w:ascii="Times New Roman" w:hAnsi="Times New Roman" w:cs="Times New Roman"/>
          <w:sz w:val="23"/>
          <w:szCs w:val="23"/>
        </w:rPr>
        <w:t>Dr. Morvai Gábor</w:t>
      </w:r>
    </w:p>
    <w:p w:rsidR="00131934" w:rsidRPr="00F41E39" w:rsidRDefault="00131934" w:rsidP="00131934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F41E39">
        <w:rPr>
          <w:rFonts w:ascii="Times New Roman" w:hAnsi="Times New Roman" w:cs="Times New Roman"/>
          <w:sz w:val="23"/>
          <w:szCs w:val="23"/>
        </w:rPr>
        <w:t>jegyző</w:t>
      </w:r>
      <w:proofErr w:type="gramEnd"/>
    </w:p>
    <w:p w:rsidR="00515465" w:rsidRDefault="00515465" w:rsidP="00052F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0ABC" w:rsidRDefault="00E60A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60ABC" w:rsidRDefault="00213165" w:rsidP="00E60AB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60ABC">
        <w:rPr>
          <w:rFonts w:ascii="Times New Roman" w:hAnsi="Times New Roman" w:cs="Times New Roman"/>
          <w:i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8240" behindDoc="0" locked="0" layoutInCell="1" allowOverlap="1" wp14:anchorId="7E067285" wp14:editId="58644F14">
            <wp:simplePos x="0" y="0"/>
            <wp:positionH relativeFrom="margin">
              <wp:posOffset>372110</wp:posOffset>
            </wp:positionH>
            <wp:positionV relativeFrom="paragraph">
              <wp:posOffset>175260</wp:posOffset>
            </wp:positionV>
            <wp:extent cx="5377815" cy="8985885"/>
            <wp:effectExtent l="0" t="0" r="0" b="571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41" t="1086" r="2906" b="1812"/>
                    <a:stretch/>
                  </pic:blipFill>
                  <pic:spPr bwMode="auto">
                    <a:xfrm>
                      <a:off x="0" y="0"/>
                      <a:ext cx="5377815" cy="8985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0ABC" w:rsidRPr="00E60ABC">
        <w:rPr>
          <w:rFonts w:ascii="Times New Roman" w:hAnsi="Times New Roman" w:cs="Times New Roman"/>
          <w:i/>
          <w:sz w:val="24"/>
          <w:szCs w:val="24"/>
        </w:rPr>
        <w:t>1. melléklet</w:t>
      </w:r>
    </w:p>
    <w:p w:rsidR="00E60ABC" w:rsidRDefault="00E60ABC" w:rsidP="00E60AB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P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Default="00E60ABC" w:rsidP="00E60ABC">
      <w:pPr>
        <w:rPr>
          <w:rFonts w:ascii="Times New Roman" w:hAnsi="Times New Roman" w:cs="Times New Roman"/>
          <w:sz w:val="24"/>
          <w:szCs w:val="24"/>
        </w:rPr>
      </w:pPr>
    </w:p>
    <w:p w:rsidR="00E60ABC" w:rsidRDefault="00213165" w:rsidP="00213165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9264" behindDoc="0" locked="0" layoutInCell="1" allowOverlap="1" wp14:anchorId="5B1E7C7F" wp14:editId="3B9AF95E">
            <wp:simplePos x="0" y="0"/>
            <wp:positionH relativeFrom="margin">
              <wp:posOffset>162560</wp:posOffset>
            </wp:positionH>
            <wp:positionV relativeFrom="paragraph">
              <wp:posOffset>391160</wp:posOffset>
            </wp:positionV>
            <wp:extent cx="5920740" cy="8693150"/>
            <wp:effectExtent l="0" t="0" r="3810" b="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76" b="1371"/>
                    <a:stretch/>
                  </pic:blipFill>
                  <pic:spPr bwMode="auto">
                    <a:xfrm>
                      <a:off x="0" y="0"/>
                      <a:ext cx="5920740" cy="869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0ABC">
        <w:rPr>
          <w:rFonts w:ascii="Times New Roman" w:hAnsi="Times New Roman" w:cs="Times New Roman"/>
          <w:sz w:val="24"/>
          <w:szCs w:val="24"/>
        </w:rPr>
        <w:tab/>
      </w:r>
      <w:r w:rsidR="00E60ABC" w:rsidRPr="00E60ABC">
        <w:rPr>
          <w:rFonts w:ascii="Times New Roman" w:hAnsi="Times New Roman" w:cs="Times New Roman"/>
          <w:i/>
          <w:sz w:val="24"/>
          <w:szCs w:val="24"/>
        </w:rPr>
        <w:t>2. melléklet</w:t>
      </w:r>
    </w:p>
    <w:p w:rsidR="005B276F" w:rsidRDefault="005B276F" w:rsidP="00E60ABC">
      <w:pPr>
        <w:tabs>
          <w:tab w:val="left" w:pos="4005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E60ABC" w:rsidRPr="00ED745D" w:rsidRDefault="00E60ABC" w:rsidP="00E60ABC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E60ABC" w:rsidRPr="00ED745D" w:rsidRDefault="00E60ABC" w:rsidP="00E60AB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D745D">
        <w:rPr>
          <w:rFonts w:ascii="Times New Roman" w:hAnsi="Times New Roman" w:cs="Times New Roman"/>
          <w:sz w:val="23"/>
          <w:szCs w:val="23"/>
        </w:rPr>
        <w:t>előzetes</w:t>
      </w:r>
      <w:proofErr w:type="gramEnd"/>
      <w:r w:rsidRPr="00ED745D">
        <w:rPr>
          <w:rFonts w:ascii="Times New Roman" w:hAnsi="Times New Roman" w:cs="Times New Roman"/>
          <w:sz w:val="23"/>
          <w:szCs w:val="23"/>
        </w:rPr>
        <w:t xml:space="preserve"> hatásvizsgálat a jogalkotásról szóló 2010. évi CXXX. törvény 17. § (2) bekezdése alapján a szabályozás várható következményeiről</w:t>
      </w:r>
    </w:p>
    <w:p w:rsidR="00E60ABC" w:rsidRPr="00ED745D" w:rsidRDefault="00E60ABC" w:rsidP="00E60AB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6"/>
        <w:gridCol w:w="7646"/>
      </w:tblGrid>
      <w:tr w:rsidR="00E60ABC" w:rsidRPr="00ED745D" w:rsidTr="00782BB1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Rendelet-tervezet megnevezése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F2486F" w:rsidP="00F2486F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F2486F">
              <w:rPr>
                <w:rFonts w:cs="Times New Roman"/>
                <w:sz w:val="23"/>
                <w:szCs w:val="23"/>
              </w:rPr>
              <w:t xml:space="preserve">Hajdúszoboszló Város Önkormányzata </w:t>
            </w:r>
            <w:proofErr w:type="gramStart"/>
            <w:r w:rsidRPr="00F2486F">
              <w:rPr>
                <w:rFonts w:cs="Times New Roman"/>
                <w:sz w:val="23"/>
                <w:szCs w:val="23"/>
              </w:rPr>
              <w:t>Képviselő-testületének ..</w:t>
            </w:r>
            <w:proofErr w:type="gramEnd"/>
            <w:r w:rsidRPr="00F2486F">
              <w:rPr>
                <w:rFonts w:cs="Times New Roman"/>
                <w:sz w:val="23"/>
                <w:szCs w:val="23"/>
              </w:rPr>
              <w:t>./2025. (</w:t>
            </w:r>
            <w:proofErr w:type="gramStart"/>
            <w:r w:rsidRPr="00F2486F">
              <w:rPr>
                <w:rFonts w:cs="Times New Roman"/>
                <w:sz w:val="23"/>
                <w:szCs w:val="23"/>
              </w:rPr>
              <w:t>… …</w:t>
            </w:r>
            <w:proofErr w:type="gramEnd"/>
            <w:r w:rsidRPr="00F2486F">
              <w:rPr>
                <w:rFonts w:cs="Times New Roman"/>
                <w:sz w:val="23"/>
                <w:szCs w:val="23"/>
              </w:rPr>
              <w:t>) önkormányzati rendelete</w:t>
            </w:r>
            <w:r>
              <w:rPr>
                <w:rFonts w:cs="Times New Roman"/>
                <w:sz w:val="23"/>
                <w:szCs w:val="23"/>
              </w:rPr>
              <w:t xml:space="preserve"> </w:t>
            </w:r>
            <w:r w:rsidRPr="00F2486F">
              <w:rPr>
                <w:rFonts w:cs="Times New Roman"/>
                <w:sz w:val="23"/>
                <w:szCs w:val="23"/>
              </w:rPr>
              <w:t>az önkormányzat szervezeti és működési szabályzatáról szóló 27/2024. (X. 17.) önkormányzati rendelete módosításáról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Társadalmi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0ABC" w:rsidRPr="00ED745D" w:rsidRDefault="00435466" w:rsidP="00782BB1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 közvetlen társadalmi hatása.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Gazdasági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 közvetlen gazdasági hatás.</w:t>
            </w: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Költségvetési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Nincs közvetlen költségvetési hatás. 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Környezeti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 közvetlen környezeti következmény.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Egészségi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 egészségi következmény.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Adminisztrációs terhek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 rendelet módosítása nem eredményezi az adminisztrációs terhek jelentős növekedését. A meglévő adminisztrációs terhek a hivatali szervezeten belül kezelhető szinten vannak. 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rendelet megalkotásának szükségessége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115754" w:rsidRDefault="00115754" w:rsidP="00782BB1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 Hajdú-Bihar Vármegyei Kormányhivatal Hatósági Főosztály Törvényességi Felügyeleti Osztálytól szakmai segítségnyújtás érkezett, melyben </w:t>
            </w:r>
            <w:r w:rsidR="00605041">
              <w:rPr>
                <w:rFonts w:ascii="Times New Roman" w:hAnsi="Times New Roman" w:cs="Times New Roman"/>
                <w:sz w:val="23"/>
                <w:szCs w:val="23"/>
              </w:rPr>
              <w:t xml:space="preserve">alapján az SZMSZ-ben kifogásolt rendelkezések módosítása szükséges. 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605041" w:rsidP="00605041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05041">
              <w:rPr>
                <w:rFonts w:ascii="Times New Roman" w:hAnsi="Times New Roman" w:cs="Times New Roman"/>
                <w:sz w:val="23"/>
                <w:szCs w:val="23"/>
              </w:rPr>
              <w:t xml:space="preserve">Az SZMSZ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módosításának</w:t>
            </w:r>
            <w:r w:rsidRPr="00605041">
              <w:rPr>
                <w:rFonts w:ascii="Times New Roman" w:hAnsi="Times New Roman" w:cs="Times New Roman"/>
                <w:sz w:val="23"/>
                <w:szCs w:val="23"/>
              </w:rPr>
              <w:t xml:space="preserve"> elmulasztása törvényeségi felügyeleti eljárást alapoz meg.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rendelet alkalmazásához szükséges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003D0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60ABC"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003D0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60ABC"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003D0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60ABC"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E60ABC" w:rsidRPr="00ED745D" w:rsidTr="00782BB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60ABC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0ABC" w:rsidRPr="00ED745D" w:rsidRDefault="00E003D0" w:rsidP="00782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60ABC"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</w:tbl>
    <w:p w:rsidR="00E60ABC" w:rsidRPr="00ED745D" w:rsidRDefault="00E60ABC" w:rsidP="00E60ABC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E60ABC" w:rsidRPr="00ED745D" w:rsidRDefault="00E60ABC" w:rsidP="00E60ABC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ED745D">
        <w:rPr>
          <w:rFonts w:ascii="Times New Roman" w:hAnsi="Times New Roman" w:cs="Times New Roman"/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E60ABC" w:rsidRPr="00ED745D" w:rsidRDefault="00E60ABC" w:rsidP="00E60ABC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:rsidR="00E60ABC" w:rsidRPr="00ED745D" w:rsidRDefault="00E60ABC" w:rsidP="00E60ABC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ED745D">
        <w:rPr>
          <w:rFonts w:ascii="Times New Roman" w:hAnsi="Times New Roman" w:cs="Times New Roman"/>
          <w:bCs/>
          <w:sz w:val="23"/>
          <w:szCs w:val="23"/>
        </w:rPr>
        <w:t>Hajdúszoboszló, 202</w:t>
      </w:r>
      <w:r>
        <w:rPr>
          <w:rFonts w:ascii="Times New Roman" w:hAnsi="Times New Roman" w:cs="Times New Roman"/>
          <w:bCs/>
          <w:sz w:val="23"/>
          <w:szCs w:val="23"/>
        </w:rPr>
        <w:t>5</w:t>
      </w:r>
      <w:r w:rsidRPr="00ED745D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="00CA730A">
        <w:rPr>
          <w:rFonts w:ascii="Times New Roman" w:hAnsi="Times New Roman" w:cs="Times New Roman"/>
          <w:bCs/>
          <w:sz w:val="23"/>
          <w:szCs w:val="23"/>
        </w:rPr>
        <w:t>december</w:t>
      </w:r>
      <w:r w:rsidR="00435466">
        <w:rPr>
          <w:rFonts w:ascii="Times New Roman" w:hAnsi="Times New Roman" w:cs="Times New Roman"/>
          <w:bCs/>
          <w:sz w:val="23"/>
          <w:szCs w:val="23"/>
        </w:rPr>
        <w:t xml:space="preserve"> 3.</w:t>
      </w:r>
      <w:r w:rsidRPr="00ED745D">
        <w:rPr>
          <w:rFonts w:ascii="Times New Roman" w:hAnsi="Times New Roman" w:cs="Times New Roman"/>
          <w:bCs/>
          <w:sz w:val="23"/>
          <w:szCs w:val="23"/>
        </w:rPr>
        <w:t xml:space="preserve"> </w:t>
      </w:r>
    </w:p>
    <w:p w:rsidR="00E60ABC" w:rsidRPr="00ED745D" w:rsidRDefault="00E60ABC" w:rsidP="00E60AB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E60ABC" w:rsidRPr="00ED745D" w:rsidRDefault="00E003D0" w:rsidP="00E60AB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Dr. Morvai Gábor s.</w:t>
      </w:r>
      <w:r w:rsidR="00E60ABC" w:rsidRPr="00ED745D">
        <w:rPr>
          <w:rFonts w:ascii="Times New Roman" w:hAnsi="Times New Roman" w:cs="Times New Roman"/>
          <w:sz w:val="23"/>
          <w:szCs w:val="23"/>
        </w:rPr>
        <w:t xml:space="preserve">k. </w:t>
      </w:r>
    </w:p>
    <w:p w:rsidR="00E60ABC" w:rsidRPr="00ED745D" w:rsidRDefault="00E60ABC" w:rsidP="00E60AB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D745D">
        <w:rPr>
          <w:rFonts w:ascii="Times New Roman" w:hAnsi="Times New Roman" w:cs="Times New Roman"/>
          <w:sz w:val="23"/>
          <w:szCs w:val="23"/>
        </w:rPr>
        <w:t>jegyző</w:t>
      </w:r>
      <w:proofErr w:type="gramEnd"/>
    </w:p>
    <w:p w:rsidR="00E60ABC" w:rsidRDefault="00E60ABC" w:rsidP="00E60ABC"/>
    <w:p w:rsidR="00821DA2" w:rsidRDefault="00821DA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9C2578" w:rsidRDefault="009C2578" w:rsidP="009C257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lastRenderedPageBreak/>
        <w:t xml:space="preserve">Hajdúszoboszló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./2025.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…</w:t>
      </w:r>
      <w:proofErr w:type="gramEnd"/>
      <w:r>
        <w:rPr>
          <w:b/>
          <w:bCs/>
        </w:rPr>
        <w:t>) önkormányzati rendelete</w:t>
      </w:r>
    </w:p>
    <w:p w:rsidR="009C2578" w:rsidRDefault="009C2578" w:rsidP="009C2578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az</w:t>
      </w:r>
      <w:proofErr w:type="gramEnd"/>
      <w:r>
        <w:rPr>
          <w:b/>
          <w:bCs/>
        </w:rPr>
        <w:t xml:space="preserve"> önkormányzat szervezeti és működési szabályzatáról szóló 27/2024. (X. 17.) önkormányzati rendelete módosításáról 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 xml:space="preserve">[1] Hajdúszoboszló Város </w:t>
      </w:r>
      <w:proofErr w:type="gramStart"/>
      <w:r>
        <w:t>Önkormányzatának</w:t>
      </w:r>
      <w:proofErr w:type="gramEnd"/>
      <w:r>
        <w:t xml:space="preserve"> Képviselő-testületének az önkormányzat szervezeti és működési szabályzatáról szóló 27/2024. (X. 17.) önkormányzati rendeletét a Hajdú-Bihar Vármegyei Kormányhivatal Hatósági Főosztály Törvényességi Felügyeleti Főosztálya megvizsgálta és HB/11-TÖRV/00838-1/2025. ügyszámú szakmai segítségnyújtásában annak módosítására tett javaslatot a magasabb rendű jogszabályoknak való </w:t>
      </w:r>
      <w:proofErr w:type="spellStart"/>
      <w:r>
        <w:t>megfelelé</w:t>
      </w:r>
      <w:proofErr w:type="spellEnd"/>
      <w:r>
        <w:t xml:space="preserve"> érdekében. Jelen módosítás célja a szakmai segítségnyújtásban foglaltak megvalósítása.</w:t>
      </w:r>
    </w:p>
    <w:p w:rsidR="009C2578" w:rsidRDefault="009C2578" w:rsidP="009C2578">
      <w:pPr>
        <w:pStyle w:val="Szvegtrzs"/>
        <w:spacing w:before="120" w:after="0" w:line="240" w:lineRule="auto"/>
        <w:jc w:val="both"/>
      </w:pPr>
      <w:r>
        <w:t xml:space="preserve">[2] Jelen módosítás célja az [1] bekezdésben rögzítetten túl az önkormányzati tulajdonú utcabútorok elhelyezésével kapcsolatos eljárás egyszerűsítése, valamint a képviselő-testület által a polgármesterre átruházott hatáskörök felsorolásának pontosítása. </w:t>
      </w:r>
    </w:p>
    <w:p w:rsidR="009C2578" w:rsidRDefault="009C2578" w:rsidP="009C2578">
      <w:pPr>
        <w:pStyle w:val="Szvegtrzs"/>
        <w:spacing w:before="120" w:after="0" w:line="240" w:lineRule="auto"/>
        <w:jc w:val="both"/>
      </w:pPr>
      <w:r>
        <w:t>[3] Hajdúszoboszló Város Önkormányzatának Képviselő-testülete az Alaptörvény 32. cikk (2) bekezdésében, valamint a népszavazás kezdeményezéséről, az európai polgári kezdeményezésről, valamint a népszavazási eljárásról szóló 2013. évi CCXXXVIII. törvény 92. §-</w:t>
      </w:r>
      <w:proofErr w:type="spellStart"/>
      <w:r>
        <w:t>ában</w:t>
      </w:r>
      <w:proofErr w:type="spellEnd"/>
      <w:r>
        <w:t xml:space="preserve"> kapott felhatalmazás alapján, az Alaptörvény 32. cikk (1) bekezdés d) pontjában, valamint a Magyarország helyi önkormányzatairól szóló 2011. évi CLXXXIX. törvény 53. § (1) bekezdésben meghatározott feladatkörében eljárva, az önkormányzat szervezeti és működési szabályzatáról szóló 27/2024. (X. 17.) önkormányzati rendelete 14. § (3) bekezdése alapján a Jogi, Igazgatási és Ügyrendi Bizottság véleményét kikérve az önkormányzat szervezeti és működési szabályzatáról a következőket rendeli el: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Az önkormányzat szervezeti és működési szabályzatáról szóló 27/2024. (X. 17.) önkormányzati rendelet bevezetője helyébe a következő rendelkezés lép:</w:t>
      </w:r>
    </w:p>
    <w:p w:rsidR="009C2578" w:rsidRDefault="009C2578" w:rsidP="009C2578">
      <w:pPr>
        <w:pStyle w:val="Szvegtrzs"/>
        <w:spacing w:before="240" w:after="240" w:line="240" w:lineRule="auto"/>
        <w:jc w:val="both"/>
      </w:pPr>
      <w:r>
        <w:t>„Hajdúszoboszló Város Önkormányzatának Képviselő-testülete az Alaptörvény 32. cikk (2) bekezdésében, valamint a népszavazás kezdeményezéséről, az európai polgári kezdeményezésről, valamint a népszavazási eljárásról szóló 2013. évi CCXXXVIII. törvény 92. §-</w:t>
      </w:r>
      <w:proofErr w:type="spellStart"/>
      <w:r>
        <w:t>ában</w:t>
      </w:r>
      <w:proofErr w:type="spellEnd"/>
      <w:r>
        <w:t xml:space="preserve"> kapott felhatalmazás alapján, az Alaptörvény 32. cikk (1) bekezdés d) pontjában, valamint a Magyarország helyi önkormányzatairól szóló 2011. évi CLXXXIX. törvény 53. § (1) bekezdésben meghatározott feladatkörében eljárva az önkormányzat szervezeti és működési szabályzatáról a következőket rendeli el:”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Az önkormányzat szervezeti és működési szabályzatáról szóló 27/2024. (X. 17.) önkormányzati rendelet 15. § (2) bekezdése helyébe a következő rendelkezés lép:</w:t>
      </w:r>
    </w:p>
    <w:p w:rsidR="009C2578" w:rsidRDefault="009C2578" w:rsidP="009C2578">
      <w:pPr>
        <w:pStyle w:val="Szvegtrzs"/>
        <w:spacing w:before="240" w:after="240" w:line="240" w:lineRule="auto"/>
        <w:jc w:val="both"/>
      </w:pPr>
      <w:r>
        <w:t>„(2) A rendelet kihirdetéséről a jegyző a Polgármesteri Hivatal hirdetőtábláján, valamint az önkormányzati közigazgatási honlapon való megjelentetéssel gondoskodik.”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Az önkormányzat szervezeti és működési szabályzatáról szóló 27/2024. (X. 17.) önkormányzati rendelet II. Fejezete a III. Fejezetét megelőzően a következő alcím címmel egészül ki: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„13/A. Együttműködés a nemzetiségi önkormányzatokkal”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Az önkormányzat szervezeti és működési szabályzatáról szóló 27/2024. (X. 17.) önkormányzati rendelet a következő (1)–(10) bekezdéssel egészül ki: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>„(1) Hajdúszoboszló Város Önkormányzata a nemzetiségek közösségi jogai érvényesülésének elősegítése érdekében együttműködik a városban működő nemzetiségi önkormányzatokkal.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 xml:space="preserve">(2) A nemzetiségi önkormányzat elnöke jogosult </w:t>
      </w:r>
    </w:p>
    <w:p w:rsidR="009C2578" w:rsidRDefault="009C2578" w:rsidP="009C2578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javasolni a polgármesternek a nemzetiség helyzetét érintő ügy megtárgyalását,</w:t>
      </w:r>
    </w:p>
    <w:p w:rsidR="009C2578" w:rsidRDefault="009C2578" w:rsidP="009C25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felvilágosítást kérni a polgármestertől és a jegyzőtől a nemzetiség helyzetét érintő önkormányzati hatáskörbe tartozó ügyben, amelyre 30 napon belül írásban válaszolni kell.</w:t>
      </w:r>
    </w:p>
    <w:p w:rsidR="009C2578" w:rsidRDefault="009C2578" w:rsidP="009C25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részt venni a Képviselőt-testület vagy bizottsága zárt ülésén a nemzetiségi önkormányzatot, mint szervezetet érintő ügy tárgyalásakor,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>(3) A nemzetiségi önkormányzat elnökével a jegyző, vagy az általa kijelö</w:t>
      </w:r>
      <w:r w:rsidR="008A4CEA">
        <w:t>l</w:t>
      </w:r>
      <w:bookmarkStart w:id="0" w:name="_GoBack"/>
      <w:bookmarkEnd w:id="0"/>
      <w:r>
        <w:t>t hivatali dolgozó folyamatos kapcsolatot tart.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 xml:space="preserve">(4) Az Önkormányzat a nemzetiségi önkormányzat részére feladatai elősegítése érdekében - különösen a testületi ülések és </w:t>
      </w:r>
      <w:proofErr w:type="spellStart"/>
      <w:r>
        <w:t>közmeghallgatások</w:t>
      </w:r>
      <w:proofErr w:type="spellEnd"/>
      <w:r>
        <w:t xml:space="preserve"> megtartásához - helyiséghasználati lehetőséget biztosít a Polgármesteri Hivatal épületében, vagy más önkormányzati tulajdonú épületben. 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 xml:space="preserve">(5) Az Önkormányzat biztosítja a nemzetiségi önkormányzat részére az elektronikus levelezés lehetőségét (e-mail postafiók és hozzá tartozó tárhely). 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>(6) Az Önkormányzat elősegíti a nemzetiségi önkormányzat testületi üléseinek megtartását. Ennek keretében biztosítja a nemzetiségi önkormányzat testületi üléseinek előkészítése során a meghívók, előterjesztések, testületi anyagok nyomtatását, sokszorosítását, a testületi ülések jegyzőkönyvének vezetését, a jegyzőkönyv elkészítését, kivonatok elkészítését, a nemzetiségi önkormányzat működésével kapcsolatos nyilvántartási, iratkezelési, könyvelési feladatokat. A nemzetiségi önkormányzat elnöke jogosult a testületi üléseken más jegyzőkönyvvezető személyéről és a jegyzőkönyv elkészítéséről gondoskodni.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 xml:space="preserve">(7) Az Önkormányzat igény szerint biztosítja a testületi ülések hanganyagának rögzítését, továbbá a jegyzőkönyvvezetést. 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 xml:space="preserve">(8) A testületi ülésen az Önkormányzat megbízásából és képviseletében jegyző, vagy aljegyző, akadályoztatása esetén a jegyző által kijelölt hivatali tisztviselő részt vesz, amennyiben törvénysértést észlel, azt azonnal jelzi. A jelzést az ülésről készült jegyzőkönyvben rögzíteni kell. 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 xml:space="preserve">(9) A nemzetiségek jogairól szóló 2011. évi CLXXIX. törvény 81. § (1) bekezdésében foglalt egyetértési jog gyakorlása érdekében a jegyző a döntés tervezett meghozatalát legalább 30 nappal megelőzően köteles írásban kezdeményezni a települési nemzetiségi önkormányzat nyilatkozatának megtételét. </w:t>
      </w:r>
    </w:p>
    <w:p w:rsidR="009C2578" w:rsidRDefault="009C2578" w:rsidP="009C2578">
      <w:pPr>
        <w:pStyle w:val="Szvegtrzs"/>
        <w:spacing w:before="240" w:after="240" w:line="240" w:lineRule="auto"/>
        <w:jc w:val="both"/>
      </w:pPr>
      <w:r>
        <w:t>(10) Az Önkormányzat és a települési nemzetiségi önkormányzat a jelen §-</w:t>
      </w:r>
      <w:proofErr w:type="spellStart"/>
      <w:r>
        <w:t>ban</w:t>
      </w:r>
      <w:proofErr w:type="spellEnd"/>
      <w:r>
        <w:t xml:space="preserve"> foglalt jogok és kötelezettségek gyakorlásának további részleteit az egymással kötött együttműködési megállapodásban rögzíti. ”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lastRenderedPageBreak/>
        <w:t>Az önkormányzat szervezeti és működési szabályzatáról szóló 27/2024. (X. 17.) önkormányzati rendelet 21. § (4) bekezdése helyébe a következő rendelkezés lép:</w:t>
      </w:r>
    </w:p>
    <w:p w:rsidR="009C2578" w:rsidRDefault="009C2578" w:rsidP="009C2578">
      <w:pPr>
        <w:pStyle w:val="Szvegtrzs"/>
        <w:spacing w:before="240" w:after="240" w:line="240" w:lineRule="auto"/>
        <w:jc w:val="both"/>
      </w:pPr>
      <w:r>
        <w:t xml:space="preserve">„(4) Az ideiglenes bizottság elnökének, tagjainak juttatásáról annak létrehozásakor kell dönteni. A díj mértéke az </w:t>
      </w:r>
      <w:proofErr w:type="spellStart"/>
      <w:r>
        <w:t>ökormányzat</w:t>
      </w:r>
      <w:proofErr w:type="spellEnd"/>
      <w:r>
        <w:t xml:space="preserve"> tiszteletdíjakra vonatkozó rendeletében a bizottsági tagra, valamint bizottsági elnökre vonatkozó összeg lehet. ”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(1) Az önkormányzat szervezeti és működési szabályzatáról szóló 27/2024. (X. 17.) önkormányzati rendelet 22. § (1) bekezdése helyébe a következő rendelkezés lép:</w:t>
      </w:r>
    </w:p>
    <w:p w:rsidR="009C2578" w:rsidRDefault="009C2578" w:rsidP="009C2578">
      <w:pPr>
        <w:pStyle w:val="Szvegtrzs"/>
        <w:spacing w:before="240" w:after="240" w:line="240" w:lineRule="auto"/>
        <w:jc w:val="both"/>
      </w:pPr>
      <w:r>
        <w:t>„(1) A bizottságok az önkormányzat előkészítő, véleményező javaslattevő, szervező és ellenőrző, a képviselő-testület által átruházott hatáskör esetén ügydöntő szervei. Egymással mellérendeltségi viszonyban állnak. Feladataikat az 5. melléklet tartalmazza.”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>(2) Az önkormányzat szervezeti és működési szabályzatáról szóló 27/2024. (X. 17.) önkormányzati rendelet 22. § (3) bekezdése helyébe a következő rendelkezés lép:</w:t>
      </w:r>
    </w:p>
    <w:p w:rsidR="009C2578" w:rsidRDefault="009C2578" w:rsidP="009C2578">
      <w:pPr>
        <w:pStyle w:val="Szvegtrzs"/>
        <w:spacing w:before="240" w:after="240" w:line="240" w:lineRule="auto"/>
        <w:jc w:val="both"/>
      </w:pPr>
      <w:r>
        <w:t>„(3) A polgármester rendkívüli fontosságú döntés előkészítéseként összehívhatja a bizottsági elnökök egyeztető megbeszélését, amelyről a bizottsági ülésre vonatkozó szabályok szerinti jegyzőkönyvet kell készíteni a jegyzőnek. E bekezdés alkalmazásában rendkívüli fontosságú ügynek kell tekinteni a 3. mellékletben felsorolt ügyeket. ”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Az önkormányzat szervezeti és működési szabályzatáról szóló 27/2024. (X. 17.) önkormányzati rendelet 23. § (5) bekezdése helyébe a következő rendelkezés lép:</w:t>
      </w:r>
    </w:p>
    <w:p w:rsidR="009C2578" w:rsidRDefault="009C2578" w:rsidP="009C2578">
      <w:pPr>
        <w:pStyle w:val="Szvegtrzs"/>
        <w:spacing w:before="240" w:after="240" w:line="240" w:lineRule="auto"/>
        <w:jc w:val="both"/>
      </w:pPr>
      <w:r>
        <w:t>„(5) A bizottság határozatképes, ha tagjainak több mint fele jelen van. Határozatait a képviselő-testületre vonatkozó szabályok szerint hozza. Működési szabályaikat maguk határozzák meg.”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Az önkormányzat szervezeti és működési szabályzatáról szóló 27/2024. (X. 17.) önkormányzati rendelet 26. § (1) bekezdése helyébe a következő rendelkezés lép:</w:t>
      </w:r>
    </w:p>
    <w:p w:rsidR="009C2578" w:rsidRDefault="009C2578" w:rsidP="009C2578">
      <w:pPr>
        <w:pStyle w:val="Szvegtrzs"/>
        <w:spacing w:before="240" w:after="240" w:line="240" w:lineRule="auto"/>
        <w:jc w:val="both"/>
      </w:pPr>
      <w:r>
        <w:t>„(1) Az egyes vagyonnyilatkozat-tételi kötelezettségekről szóló 2007. évi CLII. törvény 3. § (3) bekezdésének e), valamint 4. § d) pontja alapján vagyonnyilatkozat-tételre kötelezettek az önkormányzat bizottságainak nem képviselő tagjai.”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Az önkormányzat szervezeti és működési szabályzatáról szóló 27/2024. (X. 17.) önkormányzati rendelet 27. § (2) és (3) bekezdése helyébe a következő rendelkezések lépnek: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>„(2) A települési képviselők juttatásait, tiszteletdíjukat, az ülésről távolmaradás esetén a tiszteletdíj csökkentés szabályait az önkormányzati képviselők, bizottsági tagok tiszteletdíjáról, juttatásairól és költségtérítéséről szóló önkormányzati rendelet állapítja meg.</w:t>
      </w:r>
    </w:p>
    <w:p w:rsidR="009C2578" w:rsidRDefault="009C2578" w:rsidP="009C2578">
      <w:pPr>
        <w:pStyle w:val="Szvegtrzs"/>
        <w:spacing w:before="240" w:after="240" w:line="240" w:lineRule="auto"/>
        <w:jc w:val="both"/>
      </w:pPr>
      <w:r>
        <w:t xml:space="preserve">(3) Az </w:t>
      </w:r>
      <w:proofErr w:type="spellStart"/>
      <w:r>
        <w:t>Mötv</w:t>
      </w:r>
      <w:proofErr w:type="spellEnd"/>
      <w:r>
        <w:t>. szerinti kötelezettségeit megszegő önkormányzati képviselő tiszteletdíja legfeljebb 3 hónap időtartamra 50%-</w:t>
      </w:r>
      <w:proofErr w:type="spellStart"/>
      <w:r>
        <w:t>kal</w:t>
      </w:r>
      <w:proofErr w:type="spellEnd"/>
      <w:r>
        <w:t xml:space="preserve"> csökkenthető - a 27. § (2), 11. § (4)–(5) bekezdéseiben foglalt eseteken kívül -, a csökkentésről a képviselő-testület minősített többséget igénylő szavazással dönt.”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10.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(1) Az önkormányzat szervezeti és működési szabályzatáról szóló 27/2024. (X. 17.) önkormányzati rendelet 29. § (1) bekezdése helyébe a következő rendelkezés lép:</w:t>
      </w:r>
    </w:p>
    <w:p w:rsidR="009C2578" w:rsidRDefault="009C2578" w:rsidP="009C2578">
      <w:pPr>
        <w:pStyle w:val="Szvegtrzs"/>
        <w:spacing w:before="240" w:after="240" w:line="240" w:lineRule="auto"/>
        <w:jc w:val="both"/>
      </w:pPr>
      <w:r>
        <w:t xml:space="preserve">„(1) A képviselő-testület a polgármester általános helyettesítésére, a polgármester megbízása és iránymutatása </w:t>
      </w:r>
      <w:proofErr w:type="gramStart"/>
      <w:r>
        <w:t>alapján</w:t>
      </w:r>
      <w:proofErr w:type="gramEnd"/>
      <w:r>
        <w:t xml:space="preserve"> egyes területeken (gazdaságfejlesztés, valamint társadalmi kapcsolatok) munkájának segítésére kettő társadalmi megbízatású alpolgármestert választ; feladataikat a polgármester határozza meg. Az alpolgármesterek akadályoztatása esetén feladataikat a Pénzügyi és Gazdasági Bizottság elnöke látja el. ”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>(2) Az önkormányzat szervezeti és működési szabályzatáról szóló 27/2024. (X. 17.) önkormányzati rendelet 29.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(1a) bekezdéssel egészül ki:</w:t>
      </w:r>
    </w:p>
    <w:p w:rsidR="009C2578" w:rsidRDefault="009C2578" w:rsidP="009C2578">
      <w:pPr>
        <w:pStyle w:val="Szvegtrzs"/>
        <w:spacing w:before="240" w:after="240" w:line="240" w:lineRule="auto"/>
        <w:jc w:val="both"/>
      </w:pPr>
      <w:r>
        <w:t xml:space="preserve">„(1a) A polgármesteri és az alpolgármesteri tisztség egyidejű </w:t>
      </w:r>
      <w:proofErr w:type="spellStart"/>
      <w:r>
        <w:t>betöltetlensége</w:t>
      </w:r>
      <w:proofErr w:type="spellEnd"/>
      <w:r>
        <w:t>, illetve tartós akadályoztatásuk esetén a képviselő-testület ülésének összehívására és vezetésére a Pénzügyi Bizottság elnöke jogosult. ”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Az önkormányzat szervezeti és működési szabályzatáról szóló 27/2024. (X. 17.) önkormányzati rendelet 33.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l) ponttal egészül ki:</w:t>
      </w:r>
    </w:p>
    <w:p w:rsidR="009C2578" w:rsidRDefault="009C2578" w:rsidP="009C2578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szabályzat mellékletei:)</w:t>
      </w:r>
    </w:p>
    <w:p w:rsidR="009C2578" w:rsidRDefault="009C2578" w:rsidP="009C2578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l)</w:t>
      </w:r>
      <w:r>
        <w:tab/>
        <w:t xml:space="preserve"> 12. melléklet: Társulások és feladataik, amelyeknek az Önkormányzat tagja”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Az önkormányzat szervezeti és működési szabályzatáról szóló 27/2024. (X. 17.) önkormányzati rendelet az 1. melléklet szerinti 12. melléklettel egészül ki.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Hatályát veszti az önkormányzat szervezeti és működési szabályzatáról szóló 27/2024. (X. 17.) önkormányzati rendelet</w:t>
      </w:r>
    </w:p>
    <w:p w:rsidR="009C2578" w:rsidRDefault="009C2578" w:rsidP="009C2578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13. § (1) bekezdése,</w:t>
      </w:r>
    </w:p>
    <w:p w:rsidR="009C2578" w:rsidRDefault="009C2578" w:rsidP="009C25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33. § d) pontja,</w:t>
      </w:r>
    </w:p>
    <w:p w:rsidR="009C2578" w:rsidRDefault="009C2578" w:rsidP="009C25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2. melléklet 4. pont g) alpontja,</w:t>
      </w:r>
    </w:p>
    <w:p w:rsidR="009C2578" w:rsidRDefault="009C2578" w:rsidP="009C257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4. melléklete.</w:t>
      </w:r>
    </w:p>
    <w:p w:rsidR="009C2578" w:rsidRDefault="009C2578" w:rsidP="009C257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:rsidR="009C2578" w:rsidRDefault="009C2578" w:rsidP="009C2578">
      <w:pPr>
        <w:pStyle w:val="Szvegtrzs"/>
        <w:spacing w:after="0" w:line="240" w:lineRule="auto"/>
        <w:jc w:val="both"/>
      </w:pPr>
      <w:r>
        <w:t>Ez a rendelet 2025. december 13-án lép hatályba.</w:t>
      </w:r>
      <w:r>
        <w:br w:type="page"/>
      </w:r>
    </w:p>
    <w:p w:rsidR="009C2578" w:rsidRDefault="009C2578" w:rsidP="009C257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1. melléklet </w:t>
      </w:r>
      <w:proofErr w:type="gramStart"/>
      <w:r>
        <w:rPr>
          <w:i/>
          <w:iCs/>
          <w:u w:val="single"/>
        </w:rPr>
        <w:t>a .</w:t>
      </w:r>
      <w:proofErr w:type="gramEnd"/>
      <w:r>
        <w:rPr>
          <w:i/>
          <w:iCs/>
          <w:u w:val="single"/>
        </w:rPr>
        <w:t>../2025. (XII. 12.) önkormányzati rendelethez</w:t>
      </w:r>
    </w:p>
    <w:p w:rsidR="009C2578" w:rsidRDefault="009C2578" w:rsidP="009C2578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12. melléklet a 27/2024. (X. 17.) önkormányzati rendelethez</w:t>
      </w:r>
    </w:p>
    <w:p w:rsidR="009C2578" w:rsidRDefault="009C2578" w:rsidP="009C257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Társulások és feladataik, amelyeknek az Önkormányzat tagja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r>
        <w:t>1. Társulás neve: Hajdúszoboszló Kistérségi Többcélú Társulás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r>
        <w:t xml:space="preserve">1.1. A </w:t>
      </w:r>
      <w:proofErr w:type="spellStart"/>
      <w:r>
        <w:t>tásrulás</w:t>
      </w:r>
      <w:proofErr w:type="spellEnd"/>
      <w:r>
        <w:t xml:space="preserve"> székhelye: 4200 Hajdúszoboszló, Hősök tere 1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r>
        <w:t xml:space="preserve">1.2. A társulás célja és feladatai: A Társulás célja a kistérség összehangolt fejlesztésének előmozdítása, a kistérségi önkormányzati közszolgáltatások színvonalának emelése, melynek keretében szervezeti keretet biztosít a települési önkormányzatok kapcsolat- és együttműködési rendszerének, szükség és igény esetén ellátja a térségi együttműködést igénylő egyes önkormányzati feladat- és hatásköröket, intézményt tart fenn, összehangolja a térségi feladat-ellátást, valamint a terület- és településfejlesztést. 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r>
        <w:t>1.3. A Társulás funkciói: A Társulás önkéntes alapon az alábbi funkciókat látja el: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proofErr w:type="gramStart"/>
      <w:r>
        <w:t>a</w:t>
      </w:r>
      <w:proofErr w:type="gramEnd"/>
      <w:r>
        <w:t>) önkormányzati feladat- és hatáskörellátás, térségi közszolgáltatások (ellátási és szolgáltatási rendszerek, intézményrendszerek szervezése, összehangolása, integrálása, intézmények közös fenntartása, működtetése, fejlesztése) szervezése, összehangolása, biztosítása, fejlesztése,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r>
        <w:t>b) államigazgatási feladat- és hatáskör ellátása,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r>
        <w:t>c) térségfejlesztés,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r>
        <w:t xml:space="preserve">d) területfejlesztés: a kistérség területének összehangolt fejlesztése (fejlesztési </w:t>
      </w:r>
      <w:proofErr w:type="spellStart"/>
      <w:r>
        <w:t>tervek</w:t>
      </w:r>
      <w:proofErr w:type="gramStart"/>
      <w:r>
        <w:t>,programok</w:t>
      </w:r>
      <w:proofErr w:type="spellEnd"/>
      <w:proofErr w:type="gramEnd"/>
      <w:r>
        <w:t>, pályázatok készítése, megvalósítása);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proofErr w:type="gramStart"/>
      <w:r>
        <w:t>e</w:t>
      </w:r>
      <w:proofErr w:type="gramEnd"/>
      <w:r>
        <w:t>) településfejlesztés;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proofErr w:type="gramStart"/>
      <w:r>
        <w:t>f</w:t>
      </w:r>
      <w:proofErr w:type="gramEnd"/>
      <w:r>
        <w:t xml:space="preserve">) terület- és településrendezés. 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r>
        <w:t>1.4. A Társulás által ellátandó feladatok (a feladatok ellátásának részletes szabályait a Társulási Megállapodás rögzíti):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proofErr w:type="gramStart"/>
      <w:r>
        <w:t>a</w:t>
      </w:r>
      <w:proofErr w:type="gramEnd"/>
      <w:r>
        <w:t>) Szociális alapszolgáltatási feladatok (házi segítségnyújtás, étkeztetés, nappali ellátás).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r>
        <w:t>b) Családsegítő- és gyermekjóléti alapellátási feladatok.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r>
        <w:t>c) Belső ellenőrzés.</w:t>
      </w:r>
    </w:p>
    <w:p w:rsidR="009C2578" w:rsidRDefault="009C2578" w:rsidP="009C2578">
      <w:pPr>
        <w:pStyle w:val="Szvegtrzs"/>
        <w:spacing w:before="220" w:after="0" w:line="240" w:lineRule="auto"/>
        <w:jc w:val="both"/>
      </w:pPr>
      <w:r>
        <w:t>d) Területfejlesztéssel összefüggő feladatok.</w:t>
      </w:r>
    </w:p>
    <w:p w:rsidR="009C2578" w:rsidRDefault="009C2578" w:rsidP="009C2578">
      <w:pPr>
        <w:pStyle w:val="Szvegtrzs"/>
        <w:spacing w:before="220" w:after="240" w:line="240" w:lineRule="auto"/>
        <w:jc w:val="both"/>
      </w:pPr>
      <w:proofErr w:type="gramStart"/>
      <w:r>
        <w:t>e</w:t>
      </w:r>
      <w:proofErr w:type="gramEnd"/>
      <w:r>
        <w:t>) Egyéb közösen ellátandó feladatok.”</w:t>
      </w:r>
    </w:p>
    <w:p w:rsidR="00E60ABC" w:rsidRPr="00E60ABC" w:rsidRDefault="00E60ABC" w:rsidP="00821DA2">
      <w:pPr>
        <w:tabs>
          <w:tab w:val="left" w:pos="400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E60ABC" w:rsidRPr="00E60ABC" w:rsidSect="00515465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FAA" w:rsidRDefault="00CE0FAA" w:rsidP="00234A6E">
      <w:pPr>
        <w:spacing w:after="0" w:line="240" w:lineRule="auto"/>
      </w:pPr>
      <w:r>
        <w:separator/>
      </w:r>
    </w:p>
  </w:endnote>
  <w:endnote w:type="continuationSeparator" w:id="0">
    <w:p w:rsidR="00CE0FAA" w:rsidRDefault="00CE0FAA" w:rsidP="0023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15746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55577" w:rsidRPr="00E55577" w:rsidRDefault="00E55577">
        <w:pPr>
          <w:pStyle w:val="llb"/>
          <w:jc w:val="center"/>
          <w:rPr>
            <w:rFonts w:ascii="Times New Roman" w:hAnsi="Times New Roman" w:cs="Times New Roman"/>
            <w:sz w:val="24"/>
          </w:rPr>
        </w:pPr>
        <w:r w:rsidRPr="00E55577">
          <w:rPr>
            <w:rFonts w:ascii="Times New Roman" w:hAnsi="Times New Roman" w:cs="Times New Roman"/>
            <w:sz w:val="24"/>
          </w:rPr>
          <w:fldChar w:fldCharType="begin"/>
        </w:r>
        <w:r w:rsidRPr="00E55577">
          <w:rPr>
            <w:rFonts w:ascii="Times New Roman" w:hAnsi="Times New Roman" w:cs="Times New Roman"/>
            <w:sz w:val="24"/>
          </w:rPr>
          <w:instrText>PAGE   \* MERGEFORMAT</w:instrText>
        </w:r>
        <w:r w:rsidRPr="00E55577">
          <w:rPr>
            <w:rFonts w:ascii="Times New Roman" w:hAnsi="Times New Roman" w:cs="Times New Roman"/>
            <w:sz w:val="24"/>
          </w:rPr>
          <w:fldChar w:fldCharType="separate"/>
        </w:r>
        <w:r w:rsidR="008A4CEA">
          <w:rPr>
            <w:rFonts w:ascii="Times New Roman" w:hAnsi="Times New Roman" w:cs="Times New Roman"/>
            <w:noProof/>
            <w:sz w:val="24"/>
          </w:rPr>
          <w:t>12</w:t>
        </w:r>
        <w:r w:rsidRPr="00E5557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34A6E" w:rsidRDefault="00234A6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FAA" w:rsidRDefault="00CE0FAA" w:rsidP="00234A6E">
      <w:pPr>
        <w:spacing w:after="0" w:line="240" w:lineRule="auto"/>
      </w:pPr>
      <w:r>
        <w:separator/>
      </w:r>
    </w:p>
  </w:footnote>
  <w:footnote w:type="continuationSeparator" w:id="0">
    <w:p w:rsidR="00CE0FAA" w:rsidRDefault="00CE0FAA" w:rsidP="00234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E31"/>
    <w:multiLevelType w:val="hybridMultilevel"/>
    <w:tmpl w:val="7B84F39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75E13"/>
    <w:multiLevelType w:val="hybridMultilevel"/>
    <w:tmpl w:val="E4ECED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F34C5"/>
    <w:multiLevelType w:val="hybridMultilevel"/>
    <w:tmpl w:val="B6D458EE"/>
    <w:lvl w:ilvl="0" w:tplc="9F6A3BAC">
      <w:start w:val="1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310CA"/>
    <w:multiLevelType w:val="hybridMultilevel"/>
    <w:tmpl w:val="B1A6B9DE"/>
    <w:lvl w:ilvl="0" w:tplc="040E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A45A5"/>
    <w:multiLevelType w:val="hybridMultilevel"/>
    <w:tmpl w:val="2AA41E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EC6552"/>
    <w:multiLevelType w:val="hybridMultilevel"/>
    <w:tmpl w:val="2D06AA72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465"/>
    <w:rsid w:val="000076F0"/>
    <w:rsid w:val="00026636"/>
    <w:rsid w:val="000315C3"/>
    <w:rsid w:val="00035987"/>
    <w:rsid w:val="00052FEE"/>
    <w:rsid w:val="00061DDF"/>
    <w:rsid w:val="000B03AB"/>
    <w:rsid w:val="000D66EF"/>
    <w:rsid w:val="000E3407"/>
    <w:rsid w:val="00115754"/>
    <w:rsid w:val="00131934"/>
    <w:rsid w:val="001855AC"/>
    <w:rsid w:val="001F5BF6"/>
    <w:rsid w:val="00213165"/>
    <w:rsid w:val="00234A6E"/>
    <w:rsid w:val="002611FC"/>
    <w:rsid w:val="002944CA"/>
    <w:rsid w:val="002C6604"/>
    <w:rsid w:val="002D35F9"/>
    <w:rsid w:val="002E2987"/>
    <w:rsid w:val="0031301A"/>
    <w:rsid w:val="00333DC4"/>
    <w:rsid w:val="00344AAF"/>
    <w:rsid w:val="0035753A"/>
    <w:rsid w:val="0038615B"/>
    <w:rsid w:val="0039193B"/>
    <w:rsid w:val="003A3745"/>
    <w:rsid w:val="003A5341"/>
    <w:rsid w:val="003B2836"/>
    <w:rsid w:val="004138FB"/>
    <w:rsid w:val="00433B64"/>
    <w:rsid w:val="00435466"/>
    <w:rsid w:val="00441E55"/>
    <w:rsid w:val="00454795"/>
    <w:rsid w:val="004B284A"/>
    <w:rsid w:val="004B7F33"/>
    <w:rsid w:val="00501945"/>
    <w:rsid w:val="00515465"/>
    <w:rsid w:val="00522385"/>
    <w:rsid w:val="00524411"/>
    <w:rsid w:val="0059003B"/>
    <w:rsid w:val="005A0D35"/>
    <w:rsid w:val="005B211F"/>
    <w:rsid w:val="005B276F"/>
    <w:rsid w:val="005C355B"/>
    <w:rsid w:val="005F6B1F"/>
    <w:rsid w:val="00605041"/>
    <w:rsid w:val="00660251"/>
    <w:rsid w:val="00664720"/>
    <w:rsid w:val="006A0AEE"/>
    <w:rsid w:val="006A13F6"/>
    <w:rsid w:val="006B5F47"/>
    <w:rsid w:val="00700134"/>
    <w:rsid w:val="00721609"/>
    <w:rsid w:val="0072162C"/>
    <w:rsid w:val="007242DF"/>
    <w:rsid w:val="007346EF"/>
    <w:rsid w:val="00737E6B"/>
    <w:rsid w:val="00753216"/>
    <w:rsid w:val="00753251"/>
    <w:rsid w:val="00764D5B"/>
    <w:rsid w:val="0078337A"/>
    <w:rsid w:val="00785A8E"/>
    <w:rsid w:val="00797F22"/>
    <w:rsid w:val="007C0F1A"/>
    <w:rsid w:val="007D2510"/>
    <w:rsid w:val="007D49B9"/>
    <w:rsid w:val="00803957"/>
    <w:rsid w:val="00810FFE"/>
    <w:rsid w:val="00821DA2"/>
    <w:rsid w:val="00822564"/>
    <w:rsid w:val="00843BD0"/>
    <w:rsid w:val="00864FC6"/>
    <w:rsid w:val="008943A5"/>
    <w:rsid w:val="008A21E7"/>
    <w:rsid w:val="008A4CEA"/>
    <w:rsid w:val="008A5C66"/>
    <w:rsid w:val="008E5DC0"/>
    <w:rsid w:val="009165D4"/>
    <w:rsid w:val="00955D2F"/>
    <w:rsid w:val="0095616A"/>
    <w:rsid w:val="009B110C"/>
    <w:rsid w:val="009C2578"/>
    <w:rsid w:val="009D110C"/>
    <w:rsid w:val="009D2C7D"/>
    <w:rsid w:val="009F75AF"/>
    <w:rsid w:val="00A04846"/>
    <w:rsid w:val="00A2550B"/>
    <w:rsid w:val="00A3086F"/>
    <w:rsid w:val="00A6068A"/>
    <w:rsid w:val="00A6085E"/>
    <w:rsid w:val="00A81F5C"/>
    <w:rsid w:val="00A827CD"/>
    <w:rsid w:val="00A94255"/>
    <w:rsid w:val="00A95E36"/>
    <w:rsid w:val="00AA45DA"/>
    <w:rsid w:val="00B47C06"/>
    <w:rsid w:val="00B47DEE"/>
    <w:rsid w:val="00B803E5"/>
    <w:rsid w:val="00B93C79"/>
    <w:rsid w:val="00BA2CC0"/>
    <w:rsid w:val="00BC213D"/>
    <w:rsid w:val="00BE36C5"/>
    <w:rsid w:val="00C46E6C"/>
    <w:rsid w:val="00C80768"/>
    <w:rsid w:val="00CA4064"/>
    <w:rsid w:val="00CA730A"/>
    <w:rsid w:val="00CB1DF3"/>
    <w:rsid w:val="00CD1CED"/>
    <w:rsid w:val="00CE0FAA"/>
    <w:rsid w:val="00CE195D"/>
    <w:rsid w:val="00CF2C4F"/>
    <w:rsid w:val="00CF2E6E"/>
    <w:rsid w:val="00CF3C55"/>
    <w:rsid w:val="00D21121"/>
    <w:rsid w:val="00D21DCC"/>
    <w:rsid w:val="00D354C5"/>
    <w:rsid w:val="00D900E9"/>
    <w:rsid w:val="00D958A5"/>
    <w:rsid w:val="00DB75DA"/>
    <w:rsid w:val="00DC09A8"/>
    <w:rsid w:val="00DE0382"/>
    <w:rsid w:val="00DE7260"/>
    <w:rsid w:val="00E003D0"/>
    <w:rsid w:val="00E0765B"/>
    <w:rsid w:val="00E076C6"/>
    <w:rsid w:val="00E55577"/>
    <w:rsid w:val="00E560A4"/>
    <w:rsid w:val="00E576FE"/>
    <w:rsid w:val="00E60ABC"/>
    <w:rsid w:val="00E66D09"/>
    <w:rsid w:val="00EA5007"/>
    <w:rsid w:val="00ED13E7"/>
    <w:rsid w:val="00EE3F44"/>
    <w:rsid w:val="00EF5805"/>
    <w:rsid w:val="00F06970"/>
    <w:rsid w:val="00F06CA0"/>
    <w:rsid w:val="00F2486F"/>
    <w:rsid w:val="00F635AD"/>
    <w:rsid w:val="00FB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BFE65"/>
  <w15:docId w15:val="{3AC55A37-416A-47FB-B3E3-C544D72C6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5465"/>
  </w:style>
  <w:style w:type="paragraph" w:styleId="Cmsor1">
    <w:name w:val="heading 1"/>
    <w:basedOn w:val="Norml"/>
    <w:next w:val="Norml"/>
    <w:link w:val="Cmsor1Char"/>
    <w:qFormat/>
    <w:rsid w:val="005154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51546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15465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15465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515465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CF2E6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34A6E"/>
  </w:style>
  <w:style w:type="paragraph" w:styleId="llb">
    <w:name w:val="footer"/>
    <w:basedOn w:val="Norml"/>
    <w:link w:val="llb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34A6E"/>
  </w:style>
  <w:style w:type="paragraph" w:customStyle="1" w:styleId="Standard">
    <w:name w:val="Standard"/>
    <w:rsid w:val="00E60A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Rcsostblzat">
    <w:name w:val="Table Grid"/>
    <w:basedOn w:val="Normltblzat"/>
    <w:uiPriority w:val="59"/>
    <w:rsid w:val="00894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rsid w:val="00821DA2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21DA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12</Pages>
  <Words>3224</Words>
  <Characters>22249</Characters>
  <Application>Microsoft Office Word</Application>
  <DocSecurity>0</DocSecurity>
  <Lines>185</Lines>
  <Paragraphs>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dr. Szilágyi Kata</cp:lastModifiedBy>
  <cp:revision>67</cp:revision>
  <dcterms:created xsi:type="dcterms:W3CDTF">2025-02-11T14:45:00Z</dcterms:created>
  <dcterms:modified xsi:type="dcterms:W3CDTF">2025-12-05T09:44:00Z</dcterms:modified>
</cp:coreProperties>
</file>